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E2" w:rsidRDefault="00505EE2" w:rsidP="00505EE2">
      <w:pPr>
        <w:jc w:val="center"/>
        <w:rPr>
          <w:b/>
        </w:rPr>
      </w:pPr>
      <w:bookmarkStart w:id="0" w:name="_GoBack"/>
      <w:bookmarkEnd w:id="0"/>
      <w:r>
        <w:rPr>
          <w:b/>
        </w:rPr>
        <w:t>6948 SAYILI SANAYİ SİCİL KANUNUNDA DEĞİŞİKLİK YAPILMASINA DAİR KANUN TASLAĞI</w:t>
      </w:r>
    </w:p>
    <w:p w:rsidR="00265C8B" w:rsidRDefault="00505EE2" w:rsidP="00505EE2">
      <w:pPr>
        <w:jc w:val="center"/>
        <w:rPr>
          <w:b/>
        </w:rPr>
      </w:pPr>
      <w:r w:rsidRPr="00505EE2">
        <w:rPr>
          <w:b/>
        </w:rPr>
        <w:t>KARŞILAŞTIRMA CETVELİ</w:t>
      </w:r>
    </w:p>
    <w:p w:rsidR="00505EE2" w:rsidRPr="00505EE2" w:rsidRDefault="00505EE2" w:rsidP="00505EE2">
      <w:pPr>
        <w:jc w:val="center"/>
        <w:rPr>
          <w:b/>
        </w:rPr>
      </w:pPr>
    </w:p>
    <w:tbl>
      <w:tblPr>
        <w:tblStyle w:val="TabloKlavuzu"/>
        <w:tblW w:w="14141" w:type="dxa"/>
        <w:tblInd w:w="-147" w:type="dxa"/>
        <w:tblLook w:val="04A0" w:firstRow="1" w:lastRow="0" w:firstColumn="1" w:lastColumn="0" w:noHBand="0" w:noVBand="1"/>
      </w:tblPr>
      <w:tblGrid>
        <w:gridCol w:w="3556"/>
        <w:gridCol w:w="4109"/>
        <w:gridCol w:w="3448"/>
        <w:gridCol w:w="3028"/>
      </w:tblGrid>
      <w:tr w:rsidR="003F7BBE" w:rsidRPr="003F7BBE" w:rsidTr="003F7BBE">
        <w:tc>
          <w:tcPr>
            <w:tcW w:w="3556" w:type="dxa"/>
            <w:vAlign w:val="center"/>
          </w:tcPr>
          <w:p w:rsidR="003F7BBE" w:rsidRPr="003F7BBE" w:rsidRDefault="003F7BBE" w:rsidP="009174A2">
            <w:pPr>
              <w:jc w:val="center"/>
              <w:rPr>
                <w:rFonts w:cs="Times New Roman"/>
                <w:b/>
                <w:color w:val="000000" w:themeColor="text1"/>
                <w:sz w:val="22"/>
                <w:szCs w:val="24"/>
              </w:rPr>
            </w:pPr>
            <w:r w:rsidRPr="003F7BBE">
              <w:rPr>
                <w:rFonts w:cs="Times New Roman"/>
                <w:b/>
                <w:color w:val="000000" w:themeColor="text1"/>
                <w:sz w:val="22"/>
                <w:szCs w:val="24"/>
              </w:rPr>
              <w:t>Mevcut Madde Metni</w:t>
            </w:r>
          </w:p>
        </w:tc>
        <w:tc>
          <w:tcPr>
            <w:tcW w:w="4109" w:type="dxa"/>
            <w:vAlign w:val="center"/>
          </w:tcPr>
          <w:p w:rsidR="003F7BBE" w:rsidRPr="003F7BBE" w:rsidRDefault="003F7BBE" w:rsidP="009174A2">
            <w:pPr>
              <w:jc w:val="center"/>
              <w:rPr>
                <w:rFonts w:cs="Times New Roman"/>
                <w:b/>
                <w:color w:val="000000" w:themeColor="text1"/>
                <w:sz w:val="22"/>
                <w:szCs w:val="24"/>
              </w:rPr>
            </w:pPr>
            <w:r w:rsidRPr="003F7BBE">
              <w:rPr>
                <w:rFonts w:cs="Times New Roman"/>
                <w:b/>
                <w:color w:val="000000" w:themeColor="text1"/>
                <w:sz w:val="22"/>
                <w:szCs w:val="24"/>
              </w:rPr>
              <w:t>Değişiklik Önerisi</w:t>
            </w:r>
          </w:p>
        </w:tc>
        <w:tc>
          <w:tcPr>
            <w:tcW w:w="3448" w:type="dxa"/>
          </w:tcPr>
          <w:p w:rsidR="003F7BBE" w:rsidRPr="003F7BBE" w:rsidRDefault="003F7BBE" w:rsidP="009174A2">
            <w:pPr>
              <w:jc w:val="center"/>
              <w:rPr>
                <w:rFonts w:cs="Times New Roman"/>
                <w:b/>
                <w:color w:val="000000" w:themeColor="text1"/>
                <w:sz w:val="22"/>
                <w:szCs w:val="24"/>
              </w:rPr>
            </w:pPr>
            <w:r w:rsidRPr="003F7BBE">
              <w:rPr>
                <w:rFonts w:cs="Times New Roman"/>
                <w:b/>
                <w:color w:val="000000" w:themeColor="text1"/>
                <w:sz w:val="22"/>
                <w:szCs w:val="24"/>
              </w:rPr>
              <w:t>Kurumunuz Önerisi</w:t>
            </w:r>
          </w:p>
        </w:tc>
        <w:tc>
          <w:tcPr>
            <w:tcW w:w="3028" w:type="dxa"/>
          </w:tcPr>
          <w:p w:rsidR="003F7BBE" w:rsidRPr="003F7BBE" w:rsidRDefault="003F7BBE" w:rsidP="009174A2">
            <w:pPr>
              <w:jc w:val="center"/>
              <w:rPr>
                <w:rFonts w:cs="Times New Roman"/>
                <w:b/>
                <w:color w:val="000000" w:themeColor="text1"/>
                <w:sz w:val="22"/>
                <w:szCs w:val="24"/>
              </w:rPr>
            </w:pPr>
            <w:r>
              <w:rPr>
                <w:rFonts w:cs="Times New Roman"/>
                <w:b/>
                <w:color w:val="000000" w:themeColor="text1"/>
                <w:sz w:val="22"/>
                <w:szCs w:val="24"/>
              </w:rPr>
              <w:t>Açıklama</w:t>
            </w:r>
          </w:p>
        </w:tc>
      </w:tr>
      <w:tr w:rsidR="003F7BBE" w:rsidRPr="003F7BBE" w:rsidTr="003F7BBE">
        <w:tc>
          <w:tcPr>
            <w:tcW w:w="3556" w:type="dxa"/>
          </w:tcPr>
          <w:p w:rsidR="003F7BBE" w:rsidRPr="003F7BBE" w:rsidRDefault="003F7BBE" w:rsidP="009174A2">
            <w:pPr>
              <w:spacing w:before="60" w:after="60" w:line="240" w:lineRule="auto"/>
              <w:rPr>
                <w:rFonts w:cs="Times New Roman"/>
                <w:color w:val="000000" w:themeColor="text1"/>
                <w:sz w:val="22"/>
                <w:szCs w:val="24"/>
              </w:rPr>
            </w:pPr>
            <w:r w:rsidRPr="003F7BBE">
              <w:rPr>
                <w:rFonts w:cs="Times New Roman"/>
                <w:b/>
                <w:color w:val="000000" w:themeColor="text1"/>
                <w:sz w:val="22"/>
                <w:szCs w:val="24"/>
              </w:rPr>
              <w:t>Madde 1</w:t>
            </w:r>
            <w:r w:rsidRPr="003F7BBE">
              <w:rPr>
                <w:rFonts w:cs="Times New Roman"/>
                <w:color w:val="000000" w:themeColor="text1"/>
                <w:sz w:val="22"/>
                <w:szCs w:val="24"/>
              </w:rPr>
              <w:t xml:space="preserve">-  </w:t>
            </w:r>
            <w:r w:rsidRPr="003F7BBE">
              <w:rPr>
                <w:rFonts w:cs="Times New Roman"/>
                <w:strike/>
                <w:color w:val="FF0000"/>
                <w:sz w:val="22"/>
                <w:szCs w:val="24"/>
              </w:rPr>
              <w:t>Bir maddenin vasıf, şekil, hassa veya terkibini makine, cihaz, tezgah, alet veya diğer vasıta ve kuvvetlerin yardımı ile veya sadece el emeği ile kısmen veya tamamen değiştirmek veya bu maddeleri işlemek suretiyle devamlı ve seri halinde imal veya istihsal eden yerlerle madenlerin çıkarılıp işlendiği yerler sanayi işletmesi, buralarda yapılan işler sanayi işleri ve buraları işletenler sanayici sayılır.</w:t>
            </w:r>
          </w:p>
          <w:p w:rsidR="003F7BBE" w:rsidRPr="003F7BBE" w:rsidRDefault="003F7BBE" w:rsidP="009174A2">
            <w:pPr>
              <w:spacing w:before="60" w:after="60" w:line="240" w:lineRule="auto"/>
              <w:rPr>
                <w:rFonts w:cs="Times New Roman"/>
                <w:strike/>
                <w:color w:val="FF0000"/>
                <w:sz w:val="22"/>
                <w:szCs w:val="24"/>
              </w:rPr>
            </w:pPr>
            <w:r w:rsidRPr="003F7BBE">
              <w:rPr>
                <w:rFonts w:cs="Times New Roman"/>
                <w:color w:val="FF0000"/>
                <w:sz w:val="22"/>
                <w:szCs w:val="24"/>
              </w:rPr>
              <w:t xml:space="preserve">          </w:t>
            </w:r>
            <w:r w:rsidRPr="003F7BBE">
              <w:rPr>
                <w:rFonts w:cs="Times New Roman"/>
                <w:strike/>
                <w:color w:val="FF0000"/>
                <w:sz w:val="22"/>
                <w:szCs w:val="24"/>
              </w:rPr>
              <w:t>Devamlı ve seri halinde tamirat yapan müesseselerle elektrik veya sair enerji istihsal eden santraller, gemi inşaatı gibi büyük inşaat yerleri ile bilişim teknolojisi ve yazılım üreten işletmeler de bu madde şümulüne girer.</w:t>
            </w:r>
          </w:p>
          <w:p w:rsidR="003F7BBE" w:rsidRPr="003F7BBE" w:rsidRDefault="003F7BBE" w:rsidP="009174A2">
            <w:pPr>
              <w:spacing w:before="60" w:after="60" w:line="240" w:lineRule="auto"/>
              <w:rPr>
                <w:rFonts w:cs="Times New Roman"/>
                <w:color w:val="000000" w:themeColor="text1"/>
                <w:sz w:val="22"/>
                <w:szCs w:val="24"/>
              </w:rPr>
            </w:pPr>
            <w:r w:rsidRPr="003F7BBE">
              <w:rPr>
                <w:rFonts w:cs="Times New Roman"/>
                <w:color w:val="FF0000"/>
                <w:sz w:val="22"/>
                <w:szCs w:val="24"/>
              </w:rPr>
              <w:t xml:space="preserve">        </w:t>
            </w:r>
            <w:r w:rsidRPr="003F7BBE">
              <w:rPr>
                <w:rFonts w:cs="Times New Roman"/>
                <w:strike/>
                <w:color w:val="FF0000"/>
                <w:sz w:val="22"/>
                <w:szCs w:val="24"/>
              </w:rPr>
              <w:t xml:space="preserve"> El ve ev sanatları ile küçük tamirhaneler bu kanuna tabi değildir. Ancak bunlardan teşkilat, imal ve istihsal ettiği madde nevi ve miktarı bakımından bu kanuna tabi olacakları İktisat ve Ticaret Vekâleti tayin ve ilan edebilir.</w:t>
            </w:r>
          </w:p>
        </w:tc>
        <w:tc>
          <w:tcPr>
            <w:tcW w:w="4109" w:type="dxa"/>
          </w:tcPr>
          <w:p w:rsidR="003F7BBE" w:rsidRPr="003F7BBE" w:rsidRDefault="003F7BBE" w:rsidP="009174A2">
            <w:pPr>
              <w:spacing w:before="60" w:after="60" w:line="240" w:lineRule="auto"/>
              <w:rPr>
                <w:rFonts w:cs="Times New Roman"/>
                <w:b/>
                <w:color w:val="0070C0"/>
                <w:sz w:val="22"/>
                <w:szCs w:val="24"/>
                <w:u w:val="single"/>
              </w:rPr>
            </w:pPr>
            <w:r w:rsidRPr="003F7BBE">
              <w:rPr>
                <w:rFonts w:cs="Times New Roman"/>
                <w:b/>
                <w:color w:val="000000" w:themeColor="text1"/>
                <w:sz w:val="22"/>
                <w:szCs w:val="24"/>
              </w:rPr>
              <w:t>Madde 1-</w:t>
            </w:r>
            <w:r w:rsidRPr="003F7BBE">
              <w:rPr>
                <w:rFonts w:cs="Times New Roman"/>
                <w:color w:val="000000" w:themeColor="text1"/>
                <w:sz w:val="22"/>
                <w:szCs w:val="24"/>
              </w:rPr>
              <w:t xml:space="preserve"> </w:t>
            </w:r>
            <w:r w:rsidRPr="003F7BBE">
              <w:rPr>
                <w:rFonts w:cs="Times New Roman"/>
                <w:b/>
                <w:color w:val="0070C0"/>
                <w:sz w:val="22"/>
                <w:szCs w:val="24"/>
                <w:u w:val="single"/>
              </w:rPr>
              <w:t>Ulusal ve uluslararası istatistiki sınıflamalara göre; imalat, madencilik ve taş ocakçılığı, elektrik enerjisi, gaz ve buhar üretimi sektörlerinde faaliyette bulunan işletmeler sanayi işletmesi, bu işletmelerde yapılan işler sanayi işleri, buraları işletenler sanayici sayılır.</w:t>
            </w:r>
          </w:p>
          <w:p w:rsidR="003F7BBE" w:rsidRPr="003F7BBE" w:rsidRDefault="003F7BBE" w:rsidP="0002367C">
            <w:pPr>
              <w:spacing w:before="60" w:after="60" w:line="240" w:lineRule="auto"/>
              <w:rPr>
                <w:rFonts w:cs="Times New Roman"/>
                <w:color w:val="000000" w:themeColor="text1"/>
                <w:sz w:val="22"/>
                <w:szCs w:val="24"/>
              </w:rPr>
            </w:pPr>
            <w:r w:rsidRPr="003F7BBE">
              <w:rPr>
                <w:rFonts w:cs="Times New Roman"/>
                <w:b/>
                <w:color w:val="0070C0"/>
                <w:sz w:val="22"/>
                <w:szCs w:val="24"/>
              </w:rPr>
              <w:t xml:space="preserve">                 </w:t>
            </w:r>
            <w:r w:rsidRPr="003F7BBE">
              <w:rPr>
                <w:rFonts w:cs="Times New Roman"/>
                <w:b/>
                <w:color w:val="0070C0"/>
                <w:sz w:val="22"/>
                <w:szCs w:val="24"/>
                <w:u w:val="single"/>
              </w:rPr>
              <w:t>Bu sektörler dışında kalan; fakat makine teçhizat, üretim süreci, teknolojik yapısı, ürün özelliği ve miktarı bakımından bu Kanun kapsamında değerlendirilmesi uygun görülen sektörler, Sanayi ve Teknoloji Bakanlığı tarafından belirlenecek usul ve esaslar çerçevesinde ilgili kurum ve kuruluşlar ile gerekirse sektörlerin görüşleri alınarak Sanayi ve Teknoloji Bakanlığınca ilan edilir.</w:t>
            </w:r>
          </w:p>
        </w:tc>
        <w:tc>
          <w:tcPr>
            <w:tcW w:w="3448" w:type="dxa"/>
          </w:tcPr>
          <w:p w:rsidR="003F7BBE" w:rsidRPr="003F7BBE" w:rsidRDefault="003F7BBE" w:rsidP="009174A2">
            <w:pPr>
              <w:spacing w:before="60" w:after="60" w:line="240" w:lineRule="auto"/>
              <w:rPr>
                <w:rFonts w:cs="Times New Roman"/>
                <w:b/>
                <w:color w:val="000000" w:themeColor="text1"/>
                <w:sz w:val="22"/>
                <w:szCs w:val="24"/>
              </w:rPr>
            </w:pPr>
          </w:p>
        </w:tc>
        <w:tc>
          <w:tcPr>
            <w:tcW w:w="3028" w:type="dxa"/>
          </w:tcPr>
          <w:p w:rsidR="003F7BBE" w:rsidRPr="003F7BBE" w:rsidRDefault="003F7BBE" w:rsidP="009174A2">
            <w:pPr>
              <w:spacing w:before="60" w:after="60" w:line="240" w:lineRule="auto"/>
              <w:rPr>
                <w:rFonts w:cs="Times New Roman"/>
                <w:b/>
                <w:color w:val="000000" w:themeColor="text1"/>
                <w:sz w:val="22"/>
                <w:szCs w:val="24"/>
              </w:rPr>
            </w:pPr>
          </w:p>
        </w:tc>
      </w:tr>
      <w:tr w:rsidR="003F7BBE" w:rsidRPr="003F7BBE" w:rsidTr="003F7BBE">
        <w:tc>
          <w:tcPr>
            <w:tcW w:w="3556" w:type="dxa"/>
          </w:tcPr>
          <w:p w:rsidR="003F7BBE" w:rsidRPr="003F7BBE" w:rsidRDefault="003F7BBE" w:rsidP="009174A2">
            <w:pPr>
              <w:spacing w:before="60" w:after="60" w:line="240" w:lineRule="auto"/>
              <w:rPr>
                <w:rFonts w:cs="Times New Roman"/>
                <w:color w:val="000000" w:themeColor="text1"/>
                <w:sz w:val="22"/>
                <w:szCs w:val="24"/>
              </w:rPr>
            </w:pPr>
          </w:p>
        </w:tc>
        <w:tc>
          <w:tcPr>
            <w:tcW w:w="4109" w:type="dxa"/>
          </w:tcPr>
          <w:p w:rsidR="003F7BBE" w:rsidRPr="003F7BBE" w:rsidRDefault="003F7BBE" w:rsidP="009174A2">
            <w:pPr>
              <w:spacing w:before="60" w:after="60" w:line="240" w:lineRule="auto"/>
              <w:rPr>
                <w:rFonts w:cs="Times New Roman"/>
                <w:b/>
                <w:color w:val="000000" w:themeColor="text1"/>
                <w:sz w:val="22"/>
                <w:szCs w:val="24"/>
                <w:u w:val="single"/>
              </w:rPr>
            </w:pPr>
            <w:r w:rsidRPr="003F7BBE">
              <w:rPr>
                <w:rFonts w:cs="Times New Roman"/>
                <w:b/>
                <w:color w:val="0070C0"/>
                <w:sz w:val="22"/>
                <w:szCs w:val="24"/>
                <w:u w:val="single"/>
              </w:rPr>
              <w:t xml:space="preserve">Geçici Madde 4- Bu maddenin yürürlüğe girdiği tarihten önce sanayi sicilinde </w:t>
            </w:r>
            <w:r w:rsidRPr="003F7BBE">
              <w:rPr>
                <w:rFonts w:cs="Times New Roman"/>
                <w:b/>
                <w:color w:val="0070C0"/>
                <w:sz w:val="22"/>
                <w:szCs w:val="24"/>
                <w:u w:val="single"/>
              </w:rPr>
              <w:lastRenderedPageBreak/>
              <w:t>kaydı bulunan ve imalat, madencilik ve taş ocakçılığı, elektrik enerjisi, gaz ve buhar üretimi sektörleri dışında faaliyet gösteren işletmelerin sanayi sicil kayıtları, birinci maddenin ikinci fıkrası kapsamında değerlendirme yapılıncaya kadar geçerliliğini korur.</w:t>
            </w:r>
          </w:p>
        </w:tc>
        <w:tc>
          <w:tcPr>
            <w:tcW w:w="3448" w:type="dxa"/>
          </w:tcPr>
          <w:p w:rsidR="003F7BBE" w:rsidRPr="003F7BBE" w:rsidRDefault="003F7BBE" w:rsidP="009174A2">
            <w:pPr>
              <w:spacing w:before="60" w:after="60" w:line="240" w:lineRule="auto"/>
              <w:rPr>
                <w:rFonts w:cs="Times New Roman"/>
                <w:b/>
                <w:color w:val="0070C0"/>
                <w:sz w:val="22"/>
                <w:szCs w:val="24"/>
                <w:u w:val="single"/>
              </w:rPr>
            </w:pPr>
          </w:p>
        </w:tc>
        <w:tc>
          <w:tcPr>
            <w:tcW w:w="3028" w:type="dxa"/>
          </w:tcPr>
          <w:p w:rsidR="003F7BBE" w:rsidRPr="003F7BBE" w:rsidRDefault="003F7BBE" w:rsidP="009174A2">
            <w:pPr>
              <w:spacing w:before="60" w:after="60" w:line="240" w:lineRule="auto"/>
              <w:rPr>
                <w:rFonts w:cs="Times New Roman"/>
                <w:b/>
                <w:color w:val="0070C0"/>
                <w:sz w:val="22"/>
                <w:szCs w:val="24"/>
                <w:u w:val="single"/>
              </w:rPr>
            </w:pPr>
          </w:p>
        </w:tc>
      </w:tr>
      <w:tr w:rsidR="003F7BBE" w:rsidRPr="003F7BBE" w:rsidTr="003F7BBE">
        <w:tc>
          <w:tcPr>
            <w:tcW w:w="3556" w:type="dxa"/>
          </w:tcPr>
          <w:p w:rsidR="003F7BBE" w:rsidRPr="003F7BBE" w:rsidRDefault="003F7BBE" w:rsidP="009174A2">
            <w:pPr>
              <w:spacing w:before="60" w:after="60" w:line="240" w:lineRule="auto"/>
              <w:rPr>
                <w:rFonts w:cs="Times New Roman"/>
                <w:color w:val="000000" w:themeColor="text1"/>
                <w:sz w:val="22"/>
                <w:szCs w:val="24"/>
              </w:rPr>
            </w:pPr>
          </w:p>
        </w:tc>
        <w:tc>
          <w:tcPr>
            <w:tcW w:w="4109" w:type="dxa"/>
          </w:tcPr>
          <w:p w:rsidR="003F7BBE" w:rsidRPr="003F7BBE" w:rsidRDefault="003F7BBE" w:rsidP="0063235B">
            <w:pPr>
              <w:spacing w:before="60" w:after="60" w:line="240" w:lineRule="auto"/>
              <w:rPr>
                <w:rFonts w:cs="Times New Roman"/>
                <w:b/>
                <w:color w:val="000000" w:themeColor="text1"/>
                <w:sz w:val="22"/>
                <w:szCs w:val="24"/>
              </w:rPr>
            </w:pPr>
            <w:r w:rsidRPr="003F7BBE">
              <w:rPr>
                <w:rFonts w:cs="Times New Roman"/>
                <w:b/>
                <w:color w:val="000000" w:themeColor="text1"/>
                <w:sz w:val="22"/>
                <w:szCs w:val="24"/>
              </w:rPr>
              <w:t xml:space="preserve">MADDE 3- </w:t>
            </w:r>
            <w:r w:rsidRPr="003F7BBE">
              <w:rPr>
                <w:rFonts w:cs="Times New Roman"/>
                <w:b/>
                <w:color w:val="0070C0"/>
                <w:sz w:val="22"/>
                <w:szCs w:val="24"/>
                <w:u w:val="single"/>
              </w:rPr>
              <w:t>Bu Kanun yayımı tarihinde yürürlüğe girer.</w:t>
            </w:r>
          </w:p>
        </w:tc>
        <w:tc>
          <w:tcPr>
            <w:tcW w:w="3448" w:type="dxa"/>
          </w:tcPr>
          <w:p w:rsidR="003F7BBE" w:rsidRPr="003F7BBE" w:rsidRDefault="003F7BBE" w:rsidP="0063235B">
            <w:pPr>
              <w:spacing w:before="60" w:after="60" w:line="240" w:lineRule="auto"/>
              <w:rPr>
                <w:rFonts w:cs="Times New Roman"/>
                <w:b/>
                <w:color w:val="000000" w:themeColor="text1"/>
                <w:sz w:val="22"/>
                <w:szCs w:val="24"/>
              </w:rPr>
            </w:pPr>
          </w:p>
        </w:tc>
        <w:tc>
          <w:tcPr>
            <w:tcW w:w="3028" w:type="dxa"/>
          </w:tcPr>
          <w:p w:rsidR="003F7BBE" w:rsidRPr="003F7BBE" w:rsidRDefault="003F7BBE" w:rsidP="0063235B">
            <w:pPr>
              <w:spacing w:before="60" w:after="60" w:line="240" w:lineRule="auto"/>
              <w:rPr>
                <w:rFonts w:cs="Times New Roman"/>
                <w:b/>
                <w:color w:val="000000" w:themeColor="text1"/>
                <w:sz w:val="22"/>
                <w:szCs w:val="24"/>
              </w:rPr>
            </w:pPr>
          </w:p>
        </w:tc>
      </w:tr>
      <w:tr w:rsidR="003F7BBE" w:rsidRPr="003F7BBE" w:rsidTr="003F7BBE">
        <w:tc>
          <w:tcPr>
            <w:tcW w:w="3556" w:type="dxa"/>
          </w:tcPr>
          <w:p w:rsidR="003F7BBE" w:rsidRPr="003F7BBE" w:rsidRDefault="003F7BBE" w:rsidP="009174A2">
            <w:pPr>
              <w:spacing w:before="60" w:after="60" w:line="240" w:lineRule="auto"/>
              <w:rPr>
                <w:rFonts w:cs="Times New Roman"/>
                <w:color w:val="000000" w:themeColor="text1"/>
                <w:sz w:val="22"/>
                <w:szCs w:val="24"/>
              </w:rPr>
            </w:pPr>
          </w:p>
        </w:tc>
        <w:tc>
          <w:tcPr>
            <w:tcW w:w="4109" w:type="dxa"/>
          </w:tcPr>
          <w:p w:rsidR="003F7BBE" w:rsidRPr="003F7BBE" w:rsidRDefault="003F7BBE" w:rsidP="0063235B">
            <w:pPr>
              <w:spacing w:before="60" w:after="60" w:line="240" w:lineRule="auto"/>
              <w:rPr>
                <w:rFonts w:cs="Times New Roman"/>
                <w:b/>
                <w:color w:val="000000" w:themeColor="text1"/>
                <w:sz w:val="22"/>
                <w:szCs w:val="24"/>
              </w:rPr>
            </w:pPr>
            <w:r w:rsidRPr="003F7BBE">
              <w:rPr>
                <w:rFonts w:cs="Times New Roman"/>
                <w:b/>
                <w:color w:val="000000" w:themeColor="text1"/>
                <w:sz w:val="22"/>
                <w:szCs w:val="24"/>
              </w:rPr>
              <w:t>MADDE 4-</w:t>
            </w:r>
            <w:r w:rsidRPr="003F7BBE">
              <w:rPr>
                <w:rFonts w:cs="Times New Roman"/>
                <w:b/>
                <w:color w:val="0070C0"/>
                <w:sz w:val="22"/>
                <w:szCs w:val="24"/>
                <w:u w:val="single"/>
              </w:rPr>
              <w:t>Bu Kanun hükümlerini Cumhurbaşkanı yürütür.</w:t>
            </w:r>
          </w:p>
        </w:tc>
        <w:tc>
          <w:tcPr>
            <w:tcW w:w="3448" w:type="dxa"/>
          </w:tcPr>
          <w:p w:rsidR="003F7BBE" w:rsidRPr="003F7BBE" w:rsidRDefault="003F7BBE" w:rsidP="0063235B">
            <w:pPr>
              <w:spacing w:before="60" w:after="60" w:line="240" w:lineRule="auto"/>
              <w:rPr>
                <w:rFonts w:cs="Times New Roman"/>
                <w:b/>
                <w:color w:val="000000" w:themeColor="text1"/>
                <w:sz w:val="22"/>
                <w:szCs w:val="24"/>
              </w:rPr>
            </w:pPr>
          </w:p>
        </w:tc>
        <w:tc>
          <w:tcPr>
            <w:tcW w:w="3028" w:type="dxa"/>
          </w:tcPr>
          <w:p w:rsidR="003F7BBE" w:rsidRPr="003F7BBE" w:rsidRDefault="003F7BBE" w:rsidP="0063235B">
            <w:pPr>
              <w:spacing w:before="60" w:after="60" w:line="240" w:lineRule="auto"/>
              <w:rPr>
                <w:rFonts w:cs="Times New Roman"/>
                <w:b/>
                <w:color w:val="000000" w:themeColor="text1"/>
                <w:sz w:val="22"/>
                <w:szCs w:val="24"/>
              </w:rPr>
            </w:pPr>
          </w:p>
        </w:tc>
      </w:tr>
    </w:tbl>
    <w:p w:rsidR="007F56F8" w:rsidRDefault="007F56F8" w:rsidP="003A0A2F"/>
    <w:sectPr w:rsidR="007F56F8" w:rsidSect="00265C8B">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F8C" w:rsidRDefault="00835F8C" w:rsidP="000C62B6">
      <w:pPr>
        <w:spacing w:line="240" w:lineRule="auto"/>
      </w:pPr>
      <w:r>
        <w:separator/>
      </w:r>
    </w:p>
  </w:endnote>
  <w:endnote w:type="continuationSeparator" w:id="0">
    <w:p w:rsidR="00835F8C" w:rsidRDefault="00835F8C" w:rsidP="000C62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347905"/>
      <w:docPartObj>
        <w:docPartGallery w:val="Page Numbers (Bottom of Page)"/>
        <w:docPartUnique/>
      </w:docPartObj>
    </w:sdtPr>
    <w:sdtEndPr>
      <w:rPr>
        <w:sz w:val="20"/>
        <w:szCs w:val="20"/>
      </w:rPr>
    </w:sdtEndPr>
    <w:sdtContent>
      <w:p w:rsidR="000C62B6" w:rsidRPr="000C62B6" w:rsidRDefault="000C62B6">
        <w:pPr>
          <w:pStyle w:val="AltBilgi"/>
          <w:jc w:val="right"/>
          <w:rPr>
            <w:sz w:val="20"/>
            <w:szCs w:val="20"/>
          </w:rPr>
        </w:pPr>
        <w:r w:rsidRPr="000C62B6">
          <w:rPr>
            <w:sz w:val="20"/>
            <w:szCs w:val="20"/>
          </w:rPr>
          <w:fldChar w:fldCharType="begin"/>
        </w:r>
        <w:r w:rsidRPr="000C62B6">
          <w:rPr>
            <w:sz w:val="20"/>
            <w:szCs w:val="20"/>
          </w:rPr>
          <w:instrText>PAGE   \* MERGEFORMAT</w:instrText>
        </w:r>
        <w:r w:rsidRPr="000C62B6">
          <w:rPr>
            <w:sz w:val="20"/>
            <w:szCs w:val="20"/>
          </w:rPr>
          <w:fldChar w:fldCharType="separate"/>
        </w:r>
        <w:r w:rsidR="00C0736F">
          <w:rPr>
            <w:noProof/>
            <w:sz w:val="20"/>
            <w:szCs w:val="20"/>
          </w:rPr>
          <w:t>2</w:t>
        </w:r>
        <w:r w:rsidRPr="000C62B6">
          <w:rPr>
            <w:sz w:val="20"/>
            <w:szCs w:val="20"/>
          </w:rPr>
          <w:fldChar w:fldCharType="end"/>
        </w:r>
      </w:p>
    </w:sdtContent>
  </w:sdt>
  <w:p w:rsidR="000C62B6" w:rsidRDefault="000C62B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F8C" w:rsidRDefault="00835F8C" w:rsidP="000C62B6">
      <w:pPr>
        <w:spacing w:line="240" w:lineRule="auto"/>
      </w:pPr>
      <w:r>
        <w:separator/>
      </w:r>
    </w:p>
  </w:footnote>
  <w:footnote w:type="continuationSeparator" w:id="0">
    <w:p w:rsidR="00835F8C" w:rsidRDefault="00835F8C" w:rsidP="000C62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06A30"/>
    <w:multiLevelType w:val="hybridMultilevel"/>
    <w:tmpl w:val="138C2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8B"/>
    <w:rsid w:val="0002367C"/>
    <w:rsid w:val="0007206A"/>
    <w:rsid w:val="000A7284"/>
    <w:rsid w:val="000C1699"/>
    <w:rsid w:val="000C62B6"/>
    <w:rsid w:val="00192F1E"/>
    <w:rsid w:val="001B7C82"/>
    <w:rsid w:val="001F175A"/>
    <w:rsid w:val="002003F9"/>
    <w:rsid w:val="0020410E"/>
    <w:rsid w:val="00265C8B"/>
    <w:rsid w:val="002A520A"/>
    <w:rsid w:val="002B4E27"/>
    <w:rsid w:val="002F0CBC"/>
    <w:rsid w:val="002F38F9"/>
    <w:rsid w:val="00330FF0"/>
    <w:rsid w:val="00342F1E"/>
    <w:rsid w:val="00395EB3"/>
    <w:rsid w:val="003A0A2F"/>
    <w:rsid w:val="003F7BBE"/>
    <w:rsid w:val="00405831"/>
    <w:rsid w:val="00417DA4"/>
    <w:rsid w:val="00431C30"/>
    <w:rsid w:val="004645F1"/>
    <w:rsid w:val="00490E79"/>
    <w:rsid w:val="00497957"/>
    <w:rsid w:val="004C226F"/>
    <w:rsid w:val="004C4328"/>
    <w:rsid w:val="00505EE2"/>
    <w:rsid w:val="0056257C"/>
    <w:rsid w:val="005803EA"/>
    <w:rsid w:val="005C5D94"/>
    <w:rsid w:val="005E7E79"/>
    <w:rsid w:val="005F269A"/>
    <w:rsid w:val="005F2AB1"/>
    <w:rsid w:val="0060604E"/>
    <w:rsid w:val="0063235B"/>
    <w:rsid w:val="006D5A66"/>
    <w:rsid w:val="006F4190"/>
    <w:rsid w:val="00757A2A"/>
    <w:rsid w:val="007B64FE"/>
    <w:rsid w:val="007D1E6E"/>
    <w:rsid w:val="007F56F8"/>
    <w:rsid w:val="00801876"/>
    <w:rsid w:val="0083246A"/>
    <w:rsid w:val="00835F8C"/>
    <w:rsid w:val="008A1DEB"/>
    <w:rsid w:val="008B4213"/>
    <w:rsid w:val="00910A25"/>
    <w:rsid w:val="00977AAC"/>
    <w:rsid w:val="009D6D79"/>
    <w:rsid w:val="009F461A"/>
    <w:rsid w:val="00A05C0C"/>
    <w:rsid w:val="00A31C1E"/>
    <w:rsid w:val="00A71634"/>
    <w:rsid w:val="00A72834"/>
    <w:rsid w:val="00A91F80"/>
    <w:rsid w:val="00AA12F7"/>
    <w:rsid w:val="00AA36B7"/>
    <w:rsid w:val="00AA58FB"/>
    <w:rsid w:val="00AE507D"/>
    <w:rsid w:val="00B70AB4"/>
    <w:rsid w:val="00B964A0"/>
    <w:rsid w:val="00C0736F"/>
    <w:rsid w:val="00C3782E"/>
    <w:rsid w:val="00C60CB3"/>
    <w:rsid w:val="00C705F6"/>
    <w:rsid w:val="00C722F5"/>
    <w:rsid w:val="00C96B5A"/>
    <w:rsid w:val="00D54CBF"/>
    <w:rsid w:val="00D77CC2"/>
    <w:rsid w:val="00D944BB"/>
    <w:rsid w:val="00DD7589"/>
    <w:rsid w:val="00E251F0"/>
    <w:rsid w:val="00F03A9F"/>
    <w:rsid w:val="00F4787A"/>
    <w:rsid w:val="00F53166"/>
    <w:rsid w:val="00F644A2"/>
    <w:rsid w:val="00F716B7"/>
    <w:rsid w:val="00FD3C27"/>
    <w:rsid w:val="00FE3B10"/>
    <w:rsid w:val="00FF62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8A2E8-6821-432D-9CC0-724614BC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C8B"/>
    <w:pPr>
      <w:spacing w:after="0" w:line="360" w:lineRule="auto"/>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65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lar">
    <w:name w:val="Tablolar"/>
    <w:basedOn w:val="Normal"/>
    <w:next w:val="Normal"/>
    <w:qFormat/>
    <w:rsid w:val="00265C8B"/>
    <w:rPr>
      <w:rFonts w:cs="Times New Roman"/>
      <w:sz w:val="20"/>
      <w:szCs w:val="24"/>
    </w:rPr>
  </w:style>
  <w:style w:type="paragraph" w:styleId="ListeParagraf">
    <w:name w:val="List Paragraph"/>
    <w:basedOn w:val="Normal"/>
    <w:uiPriority w:val="34"/>
    <w:qFormat/>
    <w:rsid w:val="00A91F80"/>
    <w:pPr>
      <w:ind w:left="720"/>
      <w:contextualSpacing/>
    </w:pPr>
  </w:style>
  <w:style w:type="paragraph" w:styleId="stBilgi">
    <w:name w:val="header"/>
    <w:basedOn w:val="Normal"/>
    <w:link w:val="stBilgiChar"/>
    <w:uiPriority w:val="99"/>
    <w:unhideWhenUsed/>
    <w:rsid w:val="000C62B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0C62B6"/>
    <w:rPr>
      <w:rFonts w:ascii="Times New Roman" w:hAnsi="Times New Roman"/>
      <w:sz w:val="24"/>
    </w:rPr>
  </w:style>
  <w:style w:type="paragraph" w:styleId="AltBilgi">
    <w:name w:val="footer"/>
    <w:basedOn w:val="Normal"/>
    <w:link w:val="AltBilgiChar"/>
    <w:uiPriority w:val="99"/>
    <w:unhideWhenUsed/>
    <w:rsid w:val="000C62B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0C62B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43369">
      <w:bodyDiv w:val="1"/>
      <w:marLeft w:val="0"/>
      <w:marRight w:val="0"/>
      <w:marTop w:val="0"/>
      <w:marBottom w:val="0"/>
      <w:divBdr>
        <w:top w:val="none" w:sz="0" w:space="0" w:color="auto"/>
        <w:left w:val="none" w:sz="0" w:space="0" w:color="auto"/>
        <w:bottom w:val="none" w:sz="0" w:space="0" w:color="auto"/>
        <w:right w:val="none" w:sz="0" w:space="0" w:color="auto"/>
      </w:divBdr>
    </w:div>
    <w:div w:id="126052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A3DF-C66D-4438-B71C-4B06DBB1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Şimşek</dc:creator>
  <cp:keywords/>
  <dc:description/>
  <cp:lastModifiedBy>AYBEGÜM BALCI</cp:lastModifiedBy>
  <cp:revision>2</cp:revision>
  <dcterms:created xsi:type="dcterms:W3CDTF">2021-08-09T11:57:00Z</dcterms:created>
  <dcterms:modified xsi:type="dcterms:W3CDTF">2021-08-09T11:57:00Z</dcterms:modified>
</cp:coreProperties>
</file>