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61D" w:rsidRDefault="002D7606">
      <w:pPr>
        <w:pStyle w:val="Balk11"/>
        <w:spacing w:before="71"/>
        <w:ind w:left="2218" w:right="2213" w:firstLine="0"/>
        <w:jc w:val="center"/>
      </w:pPr>
      <w:r>
        <w:t>Plastik</w:t>
      </w:r>
      <w:r w:rsidR="00457542">
        <w:t xml:space="preserve"> </w:t>
      </w:r>
      <w:r>
        <w:t>Poşetlerde</w:t>
      </w:r>
    </w:p>
    <w:p w:rsidR="0068261D" w:rsidRDefault="002D7606">
      <w:pPr>
        <w:spacing w:before="160" w:line="360" w:lineRule="auto"/>
        <w:ind w:left="2218" w:right="2213"/>
        <w:jc w:val="center"/>
        <w:rPr>
          <w:b/>
          <w:sz w:val="28"/>
        </w:rPr>
      </w:pPr>
      <w:r>
        <w:rPr>
          <w:b/>
          <w:sz w:val="28"/>
        </w:rPr>
        <w:t xml:space="preserve">“Sıfır </w:t>
      </w:r>
      <w:r>
        <w:rPr>
          <w:b/>
          <w:spacing w:val="-3"/>
          <w:sz w:val="28"/>
        </w:rPr>
        <w:t xml:space="preserve">Atık </w:t>
      </w:r>
      <w:r>
        <w:rPr>
          <w:b/>
          <w:sz w:val="28"/>
        </w:rPr>
        <w:t>Logosu” ve “Çevreci Slogan” Kullanım</w:t>
      </w:r>
      <w:r w:rsidR="00457542">
        <w:rPr>
          <w:b/>
          <w:sz w:val="28"/>
        </w:rPr>
        <w:t xml:space="preserve"> </w:t>
      </w:r>
      <w:r>
        <w:rPr>
          <w:b/>
          <w:sz w:val="28"/>
        </w:rPr>
        <w:t>Kriterleri</w:t>
      </w:r>
    </w:p>
    <w:p w:rsidR="0068261D" w:rsidRDefault="0068261D">
      <w:pPr>
        <w:pStyle w:val="GvdeMetni"/>
        <w:spacing w:before="1"/>
        <w:rPr>
          <w:b/>
          <w:sz w:val="42"/>
        </w:rPr>
      </w:pPr>
    </w:p>
    <w:p w:rsidR="0068261D" w:rsidRDefault="002D7606">
      <w:pPr>
        <w:pStyle w:val="ListeParagraf"/>
        <w:numPr>
          <w:ilvl w:val="0"/>
          <w:numId w:val="2"/>
        </w:numPr>
        <w:tabs>
          <w:tab w:val="left" w:pos="475"/>
        </w:tabs>
        <w:spacing w:line="360" w:lineRule="auto"/>
        <w:ind w:right="104" w:firstLine="0"/>
        <w:jc w:val="both"/>
        <w:rPr>
          <w:sz w:val="28"/>
        </w:rPr>
      </w:pPr>
      <w:r>
        <w:rPr>
          <w:sz w:val="28"/>
        </w:rPr>
        <w:t xml:space="preserve">Ücretlendirme uygulamasına tabi tutulan plastik poşetlerin fiziksel olarak </w:t>
      </w:r>
      <w:r>
        <w:rPr>
          <w:b/>
          <w:sz w:val="28"/>
        </w:rPr>
        <w:t xml:space="preserve">çift kat kalınlığının 40 mikron üzerinde olması ve barkod taşıması </w:t>
      </w:r>
      <w:r>
        <w:rPr>
          <w:sz w:val="28"/>
        </w:rPr>
        <w:t>gibi belirli</w:t>
      </w:r>
      <w:r w:rsidR="006F055F">
        <w:rPr>
          <w:sz w:val="28"/>
        </w:rPr>
        <w:t xml:space="preserve"> </w:t>
      </w:r>
      <w:r>
        <w:rPr>
          <w:sz w:val="28"/>
        </w:rPr>
        <w:t>fiziksel</w:t>
      </w:r>
      <w:r w:rsidR="006F055F">
        <w:rPr>
          <w:sz w:val="28"/>
        </w:rPr>
        <w:t xml:space="preserve"> </w:t>
      </w:r>
      <w:r>
        <w:rPr>
          <w:sz w:val="28"/>
        </w:rPr>
        <w:t>gereksinimleri</w:t>
      </w:r>
      <w:r w:rsidR="006F055F">
        <w:rPr>
          <w:sz w:val="28"/>
        </w:rPr>
        <w:t xml:space="preserve"> </w:t>
      </w:r>
      <w:r>
        <w:rPr>
          <w:sz w:val="28"/>
        </w:rPr>
        <w:t>karşılaması</w:t>
      </w:r>
      <w:r w:rsidR="006F055F">
        <w:rPr>
          <w:sz w:val="28"/>
        </w:rPr>
        <w:t xml:space="preserve"> </w:t>
      </w:r>
      <w:r>
        <w:rPr>
          <w:sz w:val="28"/>
        </w:rPr>
        <w:t>yanında</w:t>
      </w:r>
      <w:r w:rsidR="006F055F">
        <w:rPr>
          <w:sz w:val="28"/>
        </w:rPr>
        <w:t xml:space="preserve"> </w:t>
      </w:r>
      <w:r>
        <w:rPr>
          <w:sz w:val="28"/>
        </w:rPr>
        <w:t>kullanılacak</w:t>
      </w:r>
      <w:r w:rsidR="006F055F">
        <w:rPr>
          <w:sz w:val="28"/>
        </w:rPr>
        <w:t xml:space="preserve"> </w:t>
      </w:r>
      <w:r>
        <w:rPr>
          <w:sz w:val="28"/>
        </w:rPr>
        <w:t>barkod,</w:t>
      </w:r>
      <w:r w:rsidR="006F055F">
        <w:rPr>
          <w:sz w:val="28"/>
        </w:rPr>
        <w:t xml:space="preserve"> </w:t>
      </w:r>
      <w:r>
        <w:rPr>
          <w:sz w:val="28"/>
        </w:rPr>
        <w:t>sıfır</w:t>
      </w:r>
      <w:r w:rsidR="006F055F">
        <w:rPr>
          <w:sz w:val="28"/>
        </w:rPr>
        <w:t xml:space="preserve"> </w:t>
      </w:r>
      <w:r>
        <w:rPr>
          <w:sz w:val="28"/>
        </w:rPr>
        <w:t>atık logosu ve çevreci slogan gibi görsel gereksinimleri de taşıması gerekmektedir.</w:t>
      </w:r>
    </w:p>
    <w:p w:rsidR="0068261D" w:rsidRDefault="002D7606">
      <w:pPr>
        <w:pStyle w:val="ListeParagraf"/>
        <w:numPr>
          <w:ilvl w:val="0"/>
          <w:numId w:val="2"/>
        </w:numPr>
        <w:tabs>
          <w:tab w:val="left" w:pos="501"/>
        </w:tabs>
        <w:spacing w:line="360" w:lineRule="auto"/>
        <w:ind w:right="111" w:firstLine="0"/>
        <w:jc w:val="both"/>
        <w:rPr>
          <w:sz w:val="28"/>
        </w:rPr>
      </w:pPr>
      <w:r>
        <w:rPr>
          <w:sz w:val="28"/>
        </w:rPr>
        <w:t>Plastik Poşetlerin etiketlenmesi/ işaretlenmesine ilişkin yükümlülüklerde aynı şekilde hem plastik poşet üreticilerinin hem de satış noktalarının sorumluluğundadır. Plastik poşetlerin sahip olması gereken ilave fiziki özellikler</w:t>
      </w:r>
      <w:r w:rsidR="006F055F">
        <w:rPr>
          <w:sz w:val="28"/>
        </w:rPr>
        <w:t xml:space="preserve"> </w:t>
      </w:r>
      <w:r>
        <w:rPr>
          <w:sz w:val="28"/>
        </w:rPr>
        <w:t>ile</w:t>
      </w:r>
      <w:r w:rsidR="006F055F">
        <w:rPr>
          <w:sz w:val="28"/>
        </w:rPr>
        <w:t xml:space="preserve"> </w:t>
      </w:r>
      <w:r>
        <w:rPr>
          <w:sz w:val="28"/>
        </w:rPr>
        <w:t>görsel</w:t>
      </w:r>
      <w:r w:rsidR="006F055F">
        <w:rPr>
          <w:sz w:val="28"/>
        </w:rPr>
        <w:t xml:space="preserve"> </w:t>
      </w:r>
      <w:r>
        <w:rPr>
          <w:sz w:val="28"/>
        </w:rPr>
        <w:t>özellikler</w:t>
      </w:r>
      <w:r w:rsidR="006F055F">
        <w:rPr>
          <w:sz w:val="28"/>
        </w:rPr>
        <w:t xml:space="preserve"> </w:t>
      </w:r>
      <w:r>
        <w:rPr>
          <w:sz w:val="28"/>
        </w:rPr>
        <w:t>“Plastik</w:t>
      </w:r>
      <w:r w:rsidR="006F055F">
        <w:rPr>
          <w:sz w:val="28"/>
        </w:rPr>
        <w:t xml:space="preserve"> </w:t>
      </w:r>
      <w:r>
        <w:rPr>
          <w:sz w:val="28"/>
        </w:rPr>
        <w:t>Poşetlerin</w:t>
      </w:r>
      <w:r w:rsidR="006F055F">
        <w:rPr>
          <w:sz w:val="28"/>
        </w:rPr>
        <w:t xml:space="preserve"> </w:t>
      </w:r>
      <w:r>
        <w:rPr>
          <w:sz w:val="28"/>
        </w:rPr>
        <w:t>Ücretlendirilmesine</w:t>
      </w:r>
      <w:r w:rsidR="006F055F">
        <w:rPr>
          <w:sz w:val="28"/>
        </w:rPr>
        <w:t xml:space="preserve"> </w:t>
      </w:r>
      <w:r>
        <w:rPr>
          <w:sz w:val="28"/>
        </w:rPr>
        <w:t>İlişkin</w:t>
      </w:r>
      <w:r w:rsidR="006F055F">
        <w:rPr>
          <w:sz w:val="28"/>
        </w:rPr>
        <w:t xml:space="preserve"> </w:t>
      </w:r>
      <w:r>
        <w:rPr>
          <w:sz w:val="28"/>
        </w:rPr>
        <w:t>Usul ve Esaslar” ile belirlenmiş olup bu özellikler gerek plastik poşet üreticileri gerekse de satış noktaları açısından bağlayıcılık arz</w:t>
      </w:r>
      <w:r w:rsidR="006F055F">
        <w:rPr>
          <w:sz w:val="28"/>
        </w:rPr>
        <w:t xml:space="preserve"> </w:t>
      </w:r>
      <w:r>
        <w:rPr>
          <w:sz w:val="28"/>
        </w:rPr>
        <w:t>etmektedir.</w:t>
      </w:r>
    </w:p>
    <w:p w:rsidR="0068261D" w:rsidRDefault="002D7606">
      <w:pPr>
        <w:pStyle w:val="ListeParagraf"/>
        <w:numPr>
          <w:ilvl w:val="0"/>
          <w:numId w:val="2"/>
        </w:numPr>
        <w:tabs>
          <w:tab w:val="left" w:pos="434"/>
        </w:tabs>
        <w:spacing w:line="360" w:lineRule="auto"/>
        <w:ind w:right="111" w:firstLine="0"/>
        <w:jc w:val="both"/>
        <w:rPr>
          <w:sz w:val="28"/>
        </w:rPr>
      </w:pPr>
      <w:r>
        <w:rPr>
          <w:sz w:val="28"/>
        </w:rPr>
        <w:t>Plastik</w:t>
      </w:r>
      <w:r w:rsidR="006F055F">
        <w:rPr>
          <w:sz w:val="28"/>
        </w:rPr>
        <w:t xml:space="preserve"> </w:t>
      </w:r>
      <w:r>
        <w:rPr>
          <w:sz w:val="28"/>
        </w:rPr>
        <w:t>Poşetlerin</w:t>
      </w:r>
      <w:r w:rsidR="006F055F">
        <w:rPr>
          <w:sz w:val="28"/>
        </w:rPr>
        <w:t xml:space="preserve"> </w:t>
      </w:r>
      <w:r>
        <w:rPr>
          <w:sz w:val="28"/>
        </w:rPr>
        <w:t>Ücretlendirilmesine</w:t>
      </w:r>
      <w:r w:rsidR="006F055F">
        <w:rPr>
          <w:sz w:val="28"/>
        </w:rPr>
        <w:t xml:space="preserve"> </w:t>
      </w:r>
      <w:r>
        <w:rPr>
          <w:sz w:val="28"/>
        </w:rPr>
        <w:t>İlişkin</w:t>
      </w:r>
      <w:r w:rsidR="006F055F">
        <w:rPr>
          <w:sz w:val="28"/>
        </w:rPr>
        <w:t xml:space="preserve"> </w:t>
      </w:r>
      <w:r>
        <w:rPr>
          <w:sz w:val="28"/>
        </w:rPr>
        <w:t>Usul</w:t>
      </w:r>
      <w:r w:rsidR="006F055F">
        <w:rPr>
          <w:sz w:val="28"/>
        </w:rPr>
        <w:t xml:space="preserve"> </w:t>
      </w:r>
      <w:r>
        <w:rPr>
          <w:sz w:val="28"/>
        </w:rPr>
        <w:t>ve</w:t>
      </w:r>
      <w:r w:rsidR="006F055F">
        <w:rPr>
          <w:sz w:val="28"/>
        </w:rPr>
        <w:t xml:space="preserve"> </w:t>
      </w:r>
      <w:r>
        <w:rPr>
          <w:sz w:val="28"/>
        </w:rPr>
        <w:t>Esaslar</w:t>
      </w:r>
      <w:r w:rsidR="006F055F">
        <w:rPr>
          <w:sz w:val="28"/>
        </w:rPr>
        <w:t xml:space="preserve"> </w:t>
      </w:r>
      <w:r>
        <w:rPr>
          <w:sz w:val="28"/>
        </w:rPr>
        <w:t>doğrultusunda satış noktalarında ücretli olarak verilecek plastik poşetler için sağlanması gereken görsel özellikler</w:t>
      </w:r>
      <w:r w:rsidR="005211AE">
        <w:rPr>
          <w:sz w:val="28"/>
        </w:rPr>
        <w:t xml:space="preserve"> </w:t>
      </w:r>
      <w:r>
        <w:rPr>
          <w:sz w:val="28"/>
        </w:rPr>
        <w:t>açısından;</w:t>
      </w:r>
    </w:p>
    <w:p w:rsidR="0068261D" w:rsidRDefault="002D7606">
      <w:pPr>
        <w:pStyle w:val="ListeParagraf"/>
        <w:numPr>
          <w:ilvl w:val="1"/>
          <w:numId w:val="2"/>
        </w:numPr>
        <w:tabs>
          <w:tab w:val="left" w:pos="837"/>
        </w:tabs>
        <w:spacing w:before="1" w:line="355" w:lineRule="auto"/>
        <w:ind w:right="108"/>
        <w:jc w:val="both"/>
        <w:rPr>
          <w:sz w:val="28"/>
        </w:rPr>
      </w:pPr>
      <w:r>
        <w:rPr>
          <w:sz w:val="28"/>
        </w:rPr>
        <w:t xml:space="preserve">Asimetrik yüzey alanlarına sahip plastik </w:t>
      </w:r>
      <w:r>
        <w:rPr>
          <w:b/>
          <w:sz w:val="28"/>
        </w:rPr>
        <w:t xml:space="preserve">poşetlerde “Çevreci Slogan ve Sıfır </w:t>
      </w:r>
      <w:r>
        <w:rPr>
          <w:b/>
          <w:spacing w:val="-3"/>
          <w:sz w:val="28"/>
        </w:rPr>
        <w:t xml:space="preserve">Atık </w:t>
      </w:r>
      <w:r>
        <w:rPr>
          <w:b/>
          <w:sz w:val="28"/>
        </w:rPr>
        <w:t xml:space="preserve">Logosu” bulunması zorunlu olan yüzey olarak plastik poşetin en </w:t>
      </w:r>
      <w:r>
        <w:rPr>
          <w:b/>
          <w:spacing w:val="-3"/>
          <w:sz w:val="28"/>
        </w:rPr>
        <w:t xml:space="preserve">büyük </w:t>
      </w:r>
      <w:r>
        <w:rPr>
          <w:b/>
          <w:sz w:val="28"/>
        </w:rPr>
        <w:t xml:space="preserve">yüzey alanına sahip olan </w:t>
      </w:r>
      <w:r>
        <w:rPr>
          <w:b/>
          <w:spacing w:val="-3"/>
          <w:sz w:val="28"/>
        </w:rPr>
        <w:t xml:space="preserve">yüzeyi </w:t>
      </w:r>
      <w:r>
        <w:rPr>
          <w:sz w:val="28"/>
        </w:rPr>
        <w:t>kullanılmalıdır. Saplı</w:t>
      </w:r>
      <w:r w:rsidR="006F055F">
        <w:rPr>
          <w:sz w:val="28"/>
        </w:rPr>
        <w:t xml:space="preserve"> </w:t>
      </w:r>
      <w:r>
        <w:rPr>
          <w:sz w:val="28"/>
        </w:rPr>
        <w:t>plastik</w:t>
      </w:r>
      <w:r w:rsidR="006F055F">
        <w:rPr>
          <w:sz w:val="28"/>
        </w:rPr>
        <w:t xml:space="preserve"> </w:t>
      </w:r>
      <w:r>
        <w:rPr>
          <w:sz w:val="28"/>
        </w:rPr>
        <w:t>poşetlerde</w:t>
      </w:r>
      <w:r w:rsidR="006F055F">
        <w:rPr>
          <w:sz w:val="28"/>
        </w:rPr>
        <w:t xml:space="preserve"> </w:t>
      </w:r>
      <w:r>
        <w:rPr>
          <w:sz w:val="28"/>
        </w:rPr>
        <w:t>sap</w:t>
      </w:r>
      <w:r w:rsidR="006F055F">
        <w:rPr>
          <w:sz w:val="28"/>
        </w:rPr>
        <w:t xml:space="preserve"> </w:t>
      </w:r>
      <w:r>
        <w:rPr>
          <w:sz w:val="28"/>
        </w:rPr>
        <w:t>kısımları</w:t>
      </w:r>
      <w:r w:rsidR="006F055F">
        <w:rPr>
          <w:sz w:val="28"/>
        </w:rPr>
        <w:t xml:space="preserve"> </w:t>
      </w:r>
      <w:r>
        <w:rPr>
          <w:sz w:val="28"/>
        </w:rPr>
        <w:t>yüzey</w:t>
      </w:r>
      <w:r w:rsidR="006F055F">
        <w:rPr>
          <w:sz w:val="28"/>
        </w:rPr>
        <w:t xml:space="preserve"> </w:t>
      </w:r>
      <w:r>
        <w:rPr>
          <w:sz w:val="28"/>
        </w:rPr>
        <w:t>alanı</w:t>
      </w:r>
      <w:r w:rsidR="006F055F">
        <w:rPr>
          <w:sz w:val="28"/>
        </w:rPr>
        <w:t xml:space="preserve"> </w:t>
      </w:r>
      <w:r>
        <w:rPr>
          <w:sz w:val="28"/>
        </w:rPr>
        <w:t>hesaplamalarına</w:t>
      </w:r>
      <w:r w:rsidR="006F055F">
        <w:rPr>
          <w:sz w:val="28"/>
        </w:rPr>
        <w:t xml:space="preserve"> </w:t>
      </w:r>
      <w:proofErr w:type="gramStart"/>
      <w:r>
        <w:rPr>
          <w:sz w:val="28"/>
        </w:rPr>
        <w:t>dahil</w:t>
      </w:r>
      <w:proofErr w:type="gramEnd"/>
      <w:r>
        <w:rPr>
          <w:sz w:val="28"/>
        </w:rPr>
        <w:t xml:space="preserve"> edilmeyecektir.</w:t>
      </w:r>
    </w:p>
    <w:p w:rsidR="0068261D" w:rsidRDefault="002D7606">
      <w:pPr>
        <w:pStyle w:val="ListeParagraf"/>
        <w:numPr>
          <w:ilvl w:val="1"/>
          <w:numId w:val="2"/>
        </w:numPr>
        <w:tabs>
          <w:tab w:val="left" w:pos="837"/>
        </w:tabs>
        <w:spacing w:before="8" w:line="357" w:lineRule="auto"/>
        <w:ind w:right="107"/>
        <w:jc w:val="both"/>
        <w:rPr>
          <w:sz w:val="28"/>
        </w:rPr>
      </w:pPr>
      <w:r>
        <w:rPr>
          <w:sz w:val="28"/>
        </w:rPr>
        <w:t>Plastik poşetlerin “Barkod“ barındırmasında asli sorumluluk satış noktalarına ait olup barkodların asgari olarak plastik poşetin ücreti, boyutu ve kalınlığı ile satış noktasına ait ayırt edici bilgileri içermesi gerekmektedir.</w:t>
      </w:r>
      <w:r w:rsidR="005211AE">
        <w:rPr>
          <w:sz w:val="28"/>
        </w:rPr>
        <w:t xml:space="preserve">  </w:t>
      </w:r>
      <w:r>
        <w:rPr>
          <w:b/>
          <w:sz w:val="28"/>
        </w:rPr>
        <w:t>Barkodlar</w:t>
      </w:r>
      <w:r w:rsidR="006F055F">
        <w:rPr>
          <w:b/>
          <w:sz w:val="28"/>
        </w:rPr>
        <w:t xml:space="preserve"> </w:t>
      </w:r>
      <w:r>
        <w:rPr>
          <w:b/>
          <w:sz w:val="28"/>
        </w:rPr>
        <w:t>için</w:t>
      </w:r>
      <w:r w:rsidR="006F055F">
        <w:rPr>
          <w:b/>
          <w:sz w:val="28"/>
        </w:rPr>
        <w:t xml:space="preserve"> </w:t>
      </w:r>
      <w:r>
        <w:rPr>
          <w:b/>
          <w:sz w:val="28"/>
        </w:rPr>
        <w:t>minimal</w:t>
      </w:r>
      <w:r w:rsidR="006F055F">
        <w:rPr>
          <w:b/>
          <w:sz w:val="28"/>
        </w:rPr>
        <w:t xml:space="preserve"> </w:t>
      </w:r>
      <w:r>
        <w:rPr>
          <w:b/>
          <w:sz w:val="28"/>
        </w:rPr>
        <w:t>boyutun</w:t>
      </w:r>
      <w:r w:rsidR="006F055F">
        <w:rPr>
          <w:b/>
          <w:sz w:val="28"/>
        </w:rPr>
        <w:t xml:space="preserve"> </w:t>
      </w:r>
      <w:r>
        <w:rPr>
          <w:b/>
          <w:sz w:val="28"/>
        </w:rPr>
        <w:t xml:space="preserve">25,00mm(Genişlik) X 15,00 mm (yükseklik) olması </w:t>
      </w:r>
      <w:r>
        <w:rPr>
          <w:sz w:val="28"/>
        </w:rPr>
        <w:t xml:space="preserve">ve barkodun konulduğu alanın arka plan renginde barkodun başına ve sonuna yeterince geniş bir açıklık bırakılması sağlanmalıdır. </w:t>
      </w:r>
      <w:r>
        <w:rPr>
          <w:b/>
          <w:sz w:val="28"/>
        </w:rPr>
        <w:t xml:space="preserve">Barkod, plastik poşetin düz yüzeylerine ve poşetin altından en az 10 mm </w:t>
      </w:r>
      <w:r>
        <w:rPr>
          <w:b/>
          <w:spacing w:val="-3"/>
          <w:sz w:val="28"/>
        </w:rPr>
        <w:t>yukarıya</w:t>
      </w:r>
      <w:r w:rsidR="005211AE">
        <w:rPr>
          <w:b/>
          <w:spacing w:val="-3"/>
          <w:sz w:val="28"/>
        </w:rPr>
        <w:t xml:space="preserve"> </w:t>
      </w:r>
      <w:r>
        <w:rPr>
          <w:sz w:val="28"/>
        </w:rPr>
        <w:t>yerleştirilmelidir.</w:t>
      </w:r>
    </w:p>
    <w:p w:rsidR="0068261D" w:rsidRDefault="0068261D">
      <w:pPr>
        <w:spacing w:line="357" w:lineRule="auto"/>
        <w:jc w:val="both"/>
        <w:rPr>
          <w:sz w:val="28"/>
        </w:rPr>
        <w:sectPr w:rsidR="0068261D">
          <w:type w:val="continuous"/>
          <w:pgSz w:w="11910" w:h="16840"/>
          <w:pgMar w:top="1100" w:right="880" w:bottom="280" w:left="1300" w:header="708" w:footer="708" w:gutter="0"/>
          <w:pgBorders w:offsetFrom="page">
            <w:top w:val="single" w:sz="24" w:space="24" w:color="933634"/>
            <w:left w:val="single" w:sz="24" w:space="24" w:color="933634"/>
            <w:bottom w:val="single" w:sz="24" w:space="24" w:color="933634"/>
            <w:right w:val="single" w:sz="24" w:space="24" w:color="933634"/>
          </w:pgBorders>
          <w:cols w:space="708"/>
        </w:sectPr>
      </w:pPr>
    </w:p>
    <w:p w:rsidR="0068261D" w:rsidRDefault="002D7606">
      <w:pPr>
        <w:pStyle w:val="ListeParagraf"/>
        <w:numPr>
          <w:ilvl w:val="1"/>
          <w:numId w:val="2"/>
        </w:numPr>
        <w:tabs>
          <w:tab w:val="left" w:pos="837"/>
        </w:tabs>
        <w:spacing w:before="71" w:line="357" w:lineRule="auto"/>
        <w:ind w:right="105"/>
        <w:jc w:val="both"/>
        <w:rPr>
          <w:sz w:val="28"/>
        </w:rPr>
      </w:pPr>
      <w:r>
        <w:rPr>
          <w:sz w:val="28"/>
        </w:rPr>
        <w:lastRenderedPageBreak/>
        <w:t xml:space="preserve">Plastik poşetlerin yüzeylerinde “Sıfır Atık Logosu” bulundurulmasında asli sorumluluk satış noktalarına ait olup “Sıfır Atık Logosu” Bakanlığın web sitesinde gösterilen örneğe uygun olarak yüksek </w:t>
      </w:r>
      <w:proofErr w:type="gramStart"/>
      <w:r>
        <w:rPr>
          <w:sz w:val="28"/>
        </w:rPr>
        <w:t>konsantrasyonlu</w:t>
      </w:r>
      <w:proofErr w:type="gramEnd"/>
      <w:r>
        <w:rPr>
          <w:sz w:val="28"/>
        </w:rPr>
        <w:t xml:space="preserve"> tek renk (plastik poşet rengi ile aynı renk veya renk tonunda olmamak şartı ile) </w:t>
      </w:r>
      <w:r>
        <w:rPr>
          <w:spacing w:val="-3"/>
          <w:sz w:val="28"/>
        </w:rPr>
        <w:t xml:space="preserve">veya </w:t>
      </w:r>
      <w:r>
        <w:rPr>
          <w:sz w:val="28"/>
        </w:rPr>
        <w:t xml:space="preserve">renkli olarak kullanılabilir. </w:t>
      </w:r>
      <w:r>
        <w:rPr>
          <w:b/>
          <w:sz w:val="28"/>
        </w:rPr>
        <w:t xml:space="preserve">Sıfır </w:t>
      </w:r>
      <w:r>
        <w:rPr>
          <w:b/>
          <w:spacing w:val="-3"/>
          <w:sz w:val="28"/>
        </w:rPr>
        <w:t xml:space="preserve">Atık </w:t>
      </w:r>
      <w:r>
        <w:rPr>
          <w:b/>
          <w:sz w:val="28"/>
        </w:rPr>
        <w:t xml:space="preserve">Logosu, zorunlu olarak bulundurulduğu yüzey alanın en az %15’ine eşit alana </w:t>
      </w:r>
      <w:r>
        <w:rPr>
          <w:sz w:val="28"/>
        </w:rPr>
        <w:t>tekabül edecek alana yerleşecek büyüklükte</w:t>
      </w:r>
      <w:r w:rsidR="005211AE">
        <w:rPr>
          <w:sz w:val="28"/>
        </w:rPr>
        <w:t xml:space="preserve"> </w:t>
      </w:r>
      <w:r>
        <w:rPr>
          <w:sz w:val="28"/>
        </w:rPr>
        <w:t>olmalıdır.</w:t>
      </w:r>
    </w:p>
    <w:p w:rsidR="0068261D" w:rsidRDefault="002D7606">
      <w:pPr>
        <w:pStyle w:val="ListeParagraf"/>
        <w:numPr>
          <w:ilvl w:val="1"/>
          <w:numId w:val="2"/>
        </w:numPr>
        <w:tabs>
          <w:tab w:val="left" w:pos="837"/>
        </w:tabs>
        <w:spacing w:line="357" w:lineRule="auto"/>
        <w:ind w:right="106"/>
        <w:jc w:val="both"/>
        <w:rPr>
          <w:sz w:val="28"/>
        </w:rPr>
      </w:pPr>
      <w:r>
        <w:rPr>
          <w:sz w:val="28"/>
        </w:rPr>
        <w:t>Plastik</w:t>
      </w:r>
      <w:r w:rsidR="006F055F">
        <w:rPr>
          <w:sz w:val="28"/>
        </w:rPr>
        <w:t xml:space="preserve"> </w:t>
      </w:r>
      <w:r>
        <w:rPr>
          <w:sz w:val="28"/>
        </w:rPr>
        <w:t>poşetlerin</w:t>
      </w:r>
      <w:r w:rsidR="006F055F">
        <w:rPr>
          <w:sz w:val="28"/>
        </w:rPr>
        <w:t xml:space="preserve"> </w:t>
      </w:r>
      <w:r>
        <w:rPr>
          <w:sz w:val="28"/>
        </w:rPr>
        <w:t>yüzeylerinde</w:t>
      </w:r>
      <w:r w:rsidR="005211AE">
        <w:rPr>
          <w:sz w:val="28"/>
        </w:rPr>
        <w:t xml:space="preserve"> </w:t>
      </w:r>
      <w:r>
        <w:rPr>
          <w:sz w:val="28"/>
        </w:rPr>
        <w:t>“Çevreci</w:t>
      </w:r>
      <w:r w:rsidR="005211AE">
        <w:rPr>
          <w:sz w:val="28"/>
        </w:rPr>
        <w:t xml:space="preserve"> </w:t>
      </w:r>
      <w:r>
        <w:rPr>
          <w:sz w:val="28"/>
        </w:rPr>
        <w:t>Slogan”</w:t>
      </w:r>
      <w:r w:rsidR="005211AE">
        <w:rPr>
          <w:sz w:val="28"/>
        </w:rPr>
        <w:t xml:space="preserve"> </w:t>
      </w:r>
      <w:r>
        <w:rPr>
          <w:sz w:val="28"/>
        </w:rPr>
        <w:t>bulundurulmasında</w:t>
      </w:r>
      <w:r w:rsidR="005211AE">
        <w:rPr>
          <w:sz w:val="28"/>
        </w:rPr>
        <w:t xml:space="preserve"> </w:t>
      </w:r>
      <w:r>
        <w:rPr>
          <w:sz w:val="28"/>
        </w:rPr>
        <w:t>asli sorumluluk</w:t>
      </w:r>
      <w:r w:rsidR="006F055F">
        <w:rPr>
          <w:sz w:val="28"/>
        </w:rPr>
        <w:t xml:space="preserve"> </w:t>
      </w:r>
      <w:r>
        <w:rPr>
          <w:sz w:val="28"/>
        </w:rPr>
        <w:t>satış</w:t>
      </w:r>
      <w:r w:rsidR="006F055F">
        <w:rPr>
          <w:sz w:val="28"/>
        </w:rPr>
        <w:t xml:space="preserve"> </w:t>
      </w:r>
      <w:r>
        <w:rPr>
          <w:sz w:val="28"/>
        </w:rPr>
        <w:t>noktalarına</w:t>
      </w:r>
      <w:r w:rsidR="006F055F">
        <w:rPr>
          <w:sz w:val="28"/>
        </w:rPr>
        <w:t xml:space="preserve"> </w:t>
      </w:r>
      <w:r>
        <w:rPr>
          <w:sz w:val="28"/>
        </w:rPr>
        <w:t>ait</w:t>
      </w:r>
      <w:r w:rsidR="006F055F">
        <w:rPr>
          <w:sz w:val="28"/>
        </w:rPr>
        <w:t xml:space="preserve"> </w:t>
      </w:r>
      <w:r>
        <w:rPr>
          <w:sz w:val="28"/>
        </w:rPr>
        <w:t>olup</w:t>
      </w:r>
      <w:r w:rsidR="006F055F">
        <w:rPr>
          <w:sz w:val="28"/>
        </w:rPr>
        <w:t xml:space="preserve"> </w:t>
      </w:r>
      <w:r>
        <w:rPr>
          <w:sz w:val="28"/>
        </w:rPr>
        <w:t>“Çevreci</w:t>
      </w:r>
      <w:r w:rsidR="006F055F">
        <w:rPr>
          <w:sz w:val="28"/>
        </w:rPr>
        <w:t xml:space="preserve"> </w:t>
      </w:r>
      <w:r>
        <w:rPr>
          <w:sz w:val="28"/>
        </w:rPr>
        <w:t>Sloganlar”</w:t>
      </w:r>
      <w:r w:rsidR="006F055F">
        <w:rPr>
          <w:sz w:val="28"/>
        </w:rPr>
        <w:t xml:space="preserve"> </w:t>
      </w:r>
      <w:r>
        <w:rPr>
          <w:sz w:val="28"/>
        </w:rPr>
        <w:t>Bakanlığın</w:t>
      </w:r>
      <w:r w:rsidR="006F055F">
        <w:rPr>
          <w:sz w:val="28"/>
        </w:rPr>
        <w:t xml:space="preserve"> </w:t>
      </w:r>
      <w:r>
        <w:rPr>
          <w:spacing w:val="-2"/>
          <w:sz w:val="28"/>
        </w:rPr>
        <w:t xml:space="preserve">web </w:t>
      </w:r>
      <w:r>
        <w:rPr>
          <w:sz w:val="28"/>
        </w:rPr>
        <w:t xml:space="preserve">sitesinde gösterilen örneklerden seçilerek yüksek </w:t>
      </w:r>
      <w:proofErr w:type="gramStart"/>
      <w:r>
        <w:rPr>
          <w:sz w:val="28"/>
        </w:rPr>
        <w:t>konsantrasyonlu</w:t>
      </w:r>
      <w:proofErr w:type="gramEnd"/>
      <w:r>
        <w:rPr>
          <w:sz w:val="28"/>
        </w:rPr>
        <w:t xml:space="preserve"> tek renk</w:t>
      </w:r>
      <w:r w:rsidR="006F055F">
        <w:rPr>
          <w:sz w:val="28"/>
        </w:rPr>
        <w:t xml:space="preserve"> </w:t>
      </w:r>
      <w:r>
        <w:rPr>
          <w:sz w:val="28"/>
        </w:rPr>
        <w:t>(plastik</w:t>
      </w:r>
      <w:r w:rsidR="006F055F">
        <w:rPr>
          <w:sz w:val="28"/>
        </w:rPr>
        <w:t xml:space="preserve"> </w:t>
      </w:r>
      <w:r>
        <w:rPr>
          <w:sz w:val="28"/>
        </w:rPr>
        <w:t>poşet</w:t>
      </w:r>
      <w:r w:rsidR="006F055F">
        <w:rPr>
          <w:sz w:val="28"/>
        </w:rPr>
        <w:t xml:space="preserve"> </w:t>
      </w:r>
      <w:r>
        <w:rPr>
          <w:sz w:val="28"/>
        </w:rPr>
        <w:t>rengi</w:t>
      </w:r>
      <w:r w:rsidR="006F055F">
        <w:rPr>
          <w:sz w:val="28"/>
        </w:rPr>
        <w:t xml:space="preserve"> </w:t>
      </w:r>
      <w:r>
        <w:rPr>
          <w:sz w:val="28"/>
        </w:rPr>
        <w:t>ile</w:t>
      </w:r>
      <w:r w:rsidR="006F055F">
        <w:rPr>
          <w:sz w:val="28"/>
        </w:rPr>
        <w:t xml:space="preserve"> </w:t>
      </w:r>
      <w:r>
        <w:rPr>
          <w:sz w:val="28"/>
        </w:rPr>
        <w:t>aynı</w:t>
      </w:r>
      <w:r w:rsidR="006F055F">
        <w:rPr>
          <w:sz w:val="28"/>
        </w:rPr>
        <w:t xml:space="preserve"> </w:t>
      </w:r>
      <w:r>
        <w:rPr>
          <w:sz w:val="28"/>
        </w:rPr>
        <w:t>renk</w:t>
      </w:r>
      <w:r>
        <w:rPr>
          <w:spacing w:val="-3"/>
          <w:sz w:val="28"/>
        </w:rPr>
        <w:t xml:space="preserve"> veya</w:t>
      </w:r>
      <w:r w:rsidR="006F055F">
        <w:rPr>
          <w:spacing w:val="-3"/>
          <w:sz w:val="28"/>
        </w:rPr>
        <w:t xml:space="preserve"> </w:t>
      </w:r>
      <w:r>
        <w:rPr>
          <w:sz w:val="28"/>
        </w:rPr>
        <w:t>renk</w:t>
      </w:r>
      <w:r w:rsidR="006F055F">
        <w:rPr>
          <w:sz w:val="28"/>
        </w:rPr>
        <w:t xml:space="preserve"> </w:t>
      </w:r>
      <w:r>
        <w:rPr>
          <w:sz w:val="28"/>
        </w:rPr>
        <w:t>tonunda</w:t>
      </w:r>
      <w:r w:rsidR="006F055F">
        <w:rPr>
          <w:sz w:val="28"/>
        </w:rPr>
        <w:t xml:space="preserve"> </w:t>
      </w:r>
      <w:r>
        <w:rPr>
          <w:sz w:val="28"/>
        </w:rPr>
        <w:t>olmamak</w:t>
      </w:r>
      <w:r w:rsidR="006F055F">
        <w:rPr>
          <w:sz w:val="28"/>
        </w:rPr>
        <w:t xml:space="preserve"> </w:t>
      </w:r>
      <w:r>
        <w:rPr>
          <w:sz w:val="28"/>
        </w:rPr>
        <w:t xml:space="preserve">şartı ile) </w:t>
      </w:r>
      <w:r>
        <w:rPr>
          <w:spacing w:val="-3"/>
          <w:sz w:val="28"/>
        </w:rPr>
        <w:t xml:space="preserve">veya </w:t>
      </w:r>
      <w:r>
        <w:rPr>
          <w:sz w:val="28"/>
        </w:rPr>
        <w:t xml:space="preserve">renkli olarak kullanılabilir. </w:t>
      </w:r>
      <w:r w:rsidRPr="003522EC">
        <w:rPr>
          <w:b/>
          <w:color w:val="000000" w:themeColor="text1"/>
          <w:sz w:val="28"/>
        </w:rPr>
        <w:t>Çevreci Slogan, zorunlu olarak bulundurulduğu yüzey alanın en az %</w:t>
      </w:r>
      <w:r w:rsidR="006F055F" w:rsidRPr="003522EC">
        <w:rPr>
          <w:b/>
          <w:color w:val="000000" w:themeColor="text1"/>
          <w:sz w:val="28"/>
        </w:rPr>
        <w:t>40</w:t>
      </w:r>
      <w:r w:rsidR="006F055F" w:rsidRPr="003522EC">
        <w:rPr>
          <w:color w:val="000000" w:themeColor="text1"/>
          <w:sz w:val="28"/>
        </w:rPr>
        <w:t xml:space="preserve">’ına </w:t>
      </w:r>
      <w:r w:rsidRPr="003522EC">
        <w:rPr>
          <w:color w:val="000000" w:themeColor="text1"/>
          <w:sz w:val="28"/>
        </w:rPr>
        <w:t>eşit alana tekabül edecek alana yerleşecek büyüklükte olmalı</w:t>
      </w:r>
      <w:r>
        <w:rPr>
          <w:sz w:val="28"/>
        </w:rPr>
        <w:t xml:space="preserve"> ve slogan kelimeleri ayrılmamak şartı ve cümle bütünlüğü bozulmadan okuma kolaylığı sağlayacak şekilde farklı yerleşimlere sahip olabilecektir. Sloganlar, Bakanlığın web sitesinde yayımlanan yazı tipi ve işaretlemeleri korunarak aynı şekilde kullanılacak olup plastik poşetin yüzey alanının ölçüsüne</w:t>
      </w:r>
      <w:r w:rsidR="006F055F">
        <w:rPr>
          <w:sz w:val="28"/>
        </w:rPr>
        <w:t xml:space="preserve"> </w:t>
      </w:r>
      <w:r>
        <w:rPr>
          <w:sz w:val="28"/>
        </w:rPr>
        <w:t>bağlı</w:t>
      </w:r>
      <w:r w:rsidR="006F055F">
        <w:rPr>
          <w:sz w:val="28"/>
        </w:rPr>
        <w:t xml:space="preserve"> </w:t>
      </w:r>
      <w:r>
        <w:rPr>
          <w:sz w:val="28"/>
        </w:rPr>
        <w:t>olarak</w:t>
      </w:r>
      <w:r w:rsidR="006F055F">
        <w:rPr>
          <w:sz w:val="28"/>
        </w:rPr>
        <w:t xml:space="preserve"> </w:t>
      </w:r>
      <w:r>
        <w:rPr>
          <w:sz w:val="28"/>
        </w:rPr>
        <w:t>ve</w:t>
      </w:r>
      <w:r w:rsidR="006F055F">
        <w:rPr>
          <w:sz w:val="28"/>
        </w:rPr>
        <w:t xml:space="preserve"> </w:t>
      </w:r>
      <w:r>
        <w:rPr>
          <w:b/>
          <w:sz w:val="28"/>
        </w:rPr>
        <w:t>her</w:t>
      </w:r>
      <w:r w:rsidR="006F055F">
        <w:rPr>
          <w:b/>
          <w:sz w:val="28"/>
        </w:rPr>
        <w:t xml:space="preserve"> </w:t>
      </w:r>
      <w:r>
        <w:rPr>
          <w:b/>
          <w:sz w:val="28"/>
        </w:rPr>
        <w:t>bir</w:t>
      </w:r>
      <w:r w:rsidR="006F055F">
        <w:rPr>
          <w:b/>
          <w:sz w:val="28"/>
        </w:rPr>
        <w:t xml:space="preserve"> </w:t>
      </w:r>
      <w:r>
        <w:rPr>
          <w:b/>
          <w:sz w:val="28"/>
        </w:rPr>
        <w:t>harf</w:t>
      </w:r>
      <w:r w:rsidR="006F055F">
        <w:rPr>
          <w:b/>
          <w:sz w:val="28"/>
        </w:rPr>
        <w:t xml:space="preserve"> </w:t>
      </w:r>
      <w:r>
        <w:rPr>
          <w:b/>
          <w:sz w:val="28"/>
        </w:rPr>
        <w:t>için</w:t>
      </w:r>
      <w:r w:rsidR="006F055F">
        <w:rPr>
          <w:b/>
          <w:sz w:val="28"/>
        </w:rPr>
        <w:t xml:space="preserve"> </w:t>
      </w:r>
      <w:r>
        <w:rPr>
          <w:b/>
          <w:sz w:val="28"/>
        </w:rPr>
        <w:t>minimal</w:t>
      </w:r>
      <w:r w:rsidR="006F055F">
        <w:rPr>
          <w:b/>
          <w:sz w:val="28"/>
        </w:rPr>
        <w:t xml:space="preserve"> </w:t>
      </w:r>
      <w:r>
        <w:rPr>
          <w:b/>
          <w:sz w:val="28"/>
        </w:rPr>
        <w:t>boyutun</w:t>
      </w:r>
      <w:r w:rsidR="006F055F">
        <w:rPr>
          <w:b/>
          <w:sz w:val="28"/>
        </w:rPr>
        <w:t xml:space="preserve"> </w:t>
      </w:r>
      <w:r>
        <w:rPr>
          <w:b/>
          <w:sz w:val="28"/>
        </w:rPr>
        <w:t>15,00mm (Genişlik) X 20,00 mm (Yükseklik) olması sağlanarak ölçeklendirilebilecektir</w:t>
      </w:r>
      <w:r>
        <w:rPr>
          <w:sz w:val="28"/>
        </w:rPr>
        <w:t>. Harf özelliklerinin gerektirdiği durumlar özelinde %15 tolerans payı</w:t>
      </w:r>
      <w:r w:rsidR="00690BDC">
        <w:rPr>
          <w:sz w:val="28"/>
        </w:rPr>
        <w:t xml:space="preserve"> </w:t>
      </w:r>
      <w:r>
        <w:rPr>
          <w:sz w:val="28"/>
        </w:rPr>
        <w:t>kullanılabilir.</w:t>
      </w:r>
    </w:p>
    <w:p w:rsidR="0068261D" w:rsidRDefault="002D7606">
      <w:pPr>
        <w:pStyle w:val="ListeParagraf"/>
        <w:numPr>
          <w:ilvl w:val="1"/>
          <w:numId w:val="2"/>
        </w:numPr>
        <w:tabs>
          <w:tab w:val="left" w:pos="837"/>
        </w:tabs>
        <w:spacing w:before="21" w:line="340" w:lineRule="auto"/>
        <w:ind w:right="106"/>
        <w:jc w:val="both"/>
        <w:rPr>
          <w:sz w:val="28"/>
        </w:rPr>
      </w:pPr>
      <w:r>
        <w:rPr>
          <w:sz w:val="28"/>
        </w:rPr>
        <w:t>“Sıfır</w:t>
      </w:r>
      <w:r w:rsidR="006F055F">
        <w:rPr>
          <w:sz w:val="28"/>
        </w:rPr>
        <w:t xml:space="preserve"> </w:t>
      </w:r>
      <w:r>
        <w:rPr>
          <w:sz w:val="28"/>
        </w:rPr>
        <w:t>Atık</w:t>
      </w:r>
      <w:r w:rsidR="006F055F">
        <w:rPr>
          <w:sz w:val="28"/>
        </w:rPr>
        <w:t xml:space="preserve"> </w:t>
      </w:r>
      <w:r>
        <w:rPr>
          <w:sz w:val="28"/>
        </w:rPr>
        <w:t>Logosu”</w:t>
      </w:r>
      <w:r w:rsidR="006F055F">
        <w:rPr>
          <w:sz w:val="28"/>
        </w:rPr>
        <w:t xml:space="preserve"> </w:t>
      </w:r>
      <w:r>
        <w:rPr>
          <w:sz w:val="28"/>
        </w:rPr>
        <w:t>ve</w:t>
      </w:r>
      <w:r w:rsidR="006F055F">
        <w:rPr>
          <w:sz w:val="28"/>
        </w:rPr>
        <w:t xml:space="preserve"> </w:t>
      </w:r>
      <w:r>
        <w:rPr>
          <w:sz w:val="28"/>
        </w:rPr>
        <w:t>“Çevreci</w:t>
      </w:r>
      <w:r w:rsidR="006F055F">
        <w:rPr>
          <w:sz w:val="28"/>
        </w:rPr>
        <w:t xml:space="preserve"> </w:t>
      </w:r>
      <w:r>
        <w:rPr>
          <w:sz w:val="28"/>
        </w:rPr>
        <w:t>Sloganlar”</w:t>
      </w:r>
      <w:r w:rsidR="006F055F">
        <w:rPr>
          <w:sz w:val="28"/>
        </w:rPr>
        <w:t xml:space="preserve"> </w:t>
      </w:r>
      <w:r>
        <w:rPr>
          <w:sz w:val="28"/>
        </w:rPr>
        <w:t>plastik</w:t>
      </w:r>
      <w:r w:rsidR="006F055F">
        <w:rPr>
          <w:sz w:val="28"/>
        </w:rPr>
        <w:t xml:space="preserve"> </w:t>
      </w:r>
      <w:r>
        <w:rPr>
          <w:b/>
          <w:sz w:val="28"/>
        </w:rPr>
        <w:t>poşetin</w:t>
      </w:r>
      <w:r w:rsidR="006F055F">
        <w:rPr>
          <w:b/>
          <w:sz w:val="28"/>
        </w:rPr>
        <w:t xml:space="preserve"> </w:t>
      </w:r>
      <w:r>
        <w:rPr>
          <w:b/>
          <w:sz w:val="28"/>
        </w:rPr>
        <w:t>alt-üst</w:t>
      </w:r>
      <w:r w:rsidR="006F055F">
        <w:rPr>
          <w:b/>
          <w:sz w:val="28"/>
        </w:rPr>
        <w:t xml:space="preserve"> </w:t>
      </w:r>
      <w:r>
        <w:rPr>
          <w:b/>
          <w:sz w:val="28"/>
        </w:rPr>
        <w:t>ve</w:t>
      </w:r>
      <w:r w:rsidR="006F055F">
        <w:rPr>
          <w:b/>
          <w:sz w:val="28"/>
        </w:rPr>
        <w:t xml:space="preserve"> </w:t>
      </w:r>
      <w:r>
        <w:rPr>
          <w:b/>
          <w:spacing w:val="-4"/>
          <w:sz w:val="28"/>
        </w:rPr>
        <w:t xml:space="preserve">yan </w:t>
      </w:r>
      <w:r>
        <w:rPr>
          <w:b/>
          <w:sz w:val="28"/>
        </w:rPr>
        <w:t>yüzey kenarlarına en fazla 10 mm</w:t>
      </w:r>
      <w:r w:rsidR="006F055F">
        <w:rPr>
          <w:b/>
          <w:sz w:val="28"/>
        </w:rPr>
        <w:t xml:space="preserve"> </w:t>
      </w:r>
      <w:r>
        <w:rPr>
          <w:sz w:val="28"/>
        </w:rPr>
        <w:t>yaklaştırılabilecektir.</w:t>
      </w:r>
    </w:p>
    <w:p w:rsidR="0068261D" w:rsidRDefault="0068261D">
      <w:pPr>
        <w:pStyle w:val="GvdeMetni"/>
        <w:spacing w:before="3"/>
        <w:rPr>
          <w:sz w:val="44"/>
        </w:rPr>
      </w:pPr>
    </w:p>
    <w:p w:rsidR="0068261D" w:rsidRDefault="002D7606">
      <w:pPr>
        <w:pStyle w:val="ListeParagraf"/>
        <w:numPr>
          <w:ilvl w:val="0"/>
          <w:numId w:val="2"/>
        </w:numPr>
        <w:tabs>
          <w:tab w:val="left" w:pos="484"/>
        </w:tabs>
        <w:spacing w:line="360" w:lineRule="auto"/>
        <w:ind w:right="106" w:firstLine="0"/>
        <w:jc w:val="both"/>
        <w:rPr>
          <w:sz w:val="28"/>
        </w:rPr>
      </w:pPr>
      <w:r>
        <w:rPr>
          <w:sz w:val="28"/>
        </w:rPr>
        <w:t xml:space="preserve">“Sıfır Atık Logosu” ve “Çevreci Sloganlar” ile belirlenen </w:t>
      </w:r>
      <w:proofErr w:type="gramStart"/>
      <w:r>
        <w:rPr>
          <w:sz w:val="28"/>
        </w:rPr>
        <w:t>kriterlerin</w:t>
      </w:r>
      <w:proofErr w:type="gramEnd"/>
      <w:r>
        <w:rPr>
          <w:sz w:val="28"/>
        </w:rPr>
        <w:t xml:space="preserve"> teknik olarak sağlanmasının mümkün olmadığının ispatlanması durumları özelinde ve/veya diğer işletme durumlarına yönelik Bakanlıkça yapılan değerlendirmelere istinaden Bakanlıkça ilave düzenlemelerde bulunulabilecektir.</w:t>
      </w:r>
    </w:p>
    <w:p w:rsidR="0068261D" w:rsidRDefault="0068261D">
      <w:pPr>
        <w:spacing w:line="360" w:lineRule="auto"/>
        <w:jc w:val="both"/>
        <w:rPr>
          <w:sz w:val="28"/>
        </w:rPr>
        <w:sectPr w:rsidR="0068261D">
          <w:pgSz w:w="11910" w:h="16840"/>
          <w:pgMar w:top="1100" w:right="880" w:bottom="280" w:left="1300" w:header="708" w:footer="708" w:gutter="0"/>
          <w:pgBorders w:offsetFrom="page">
            <w:top w:val="single" w:sz="24" w:space="24" w:color="933634"/>
            <w:left w:val="single" w:sz="24" w:space="24" w:color="933634"/>
            <w:bottom w:val="single" w:sz="24" w:space="24" w:color="933634"/>
            <w:right w:val="single" w:sz="24" w:space="24" w:color="933634"/>
          </w:pgBorders>
          <w:cols w:space="708"/>
        </w:sectPr>
      </w:pPr>
    </w:p>
    <w:p w:rsidR="0068261D" w:rsidRDefault="002D7606">
      <w:pPr>
        <w:pStyle w:val="ListeParagraf"/>
        <w:numPr>
          <w:ilvl w:val="0"/>
          <w:numId w:val="2"/>
        </w:numPr>
        <w:tabs>
          <w:tab w:val="left" w:pos="539"/>
        </w:tabs>
        <w:spacing w:before="66" w:line="362" w:lineRule="auto"/>
        <w:ind w:right="106" w:firstLine="0"/>
        <w:jc w:val="both"/>
        <w:rPr>
          <w:sz w:val="28"/>
        </w:rPr>
      </w:pPr>
      <w:r>
        <w:rPr>
          <w:sz w:val="28"/>
        </w:rPr>
        <w:lastRenderedPageBreak/>
        <w:t xml:space="preserve">Plastik poşetlerde sadece aşağıda belirtilen </w:t>
      </w:r>
      <w:r>
        <w:rPr>
          <w:b/>
          <w:sz w:val="28"/>
        </w:rPr>
        <w:t xml:space="preserve">“Çevreci Sloganlar” </w:t>
      </w:r>
      <w:proofErr w:type="spellStart"/>
      <w:r>
        <w:rPr>
          <w:sz w:val="28"/>
        </w:rPr>
        <w:t>ın</w:t>
      </w:r>
      <w:proofErr w:type="spellEnd"/>
      <w:r>
        <w:rPr>
          <w:sz w:val="28"/>
        </w:rPr>
        <w:t xml:space="preserve"> kullanılması</w:t>
      </w:r>
      <w:r w:rsidR="006F055F">
        <w:rPr>
          <w:sz w:val="28"/>
        </w:rPr>
        <w:t xml:space="preserve"> </w:t>
      </w:r>
      <w:r>
        <w:rPr>
          <w:sz w:val="28"/>
        </w:rPr>
        <w:t>gerekmektedir.</w:t>
      </w:r>
    </w:p>
    <w:p w:rsidR="00686158" w:rsidRPr="00FA3F9F" w:rsidRDefault="00686158" w:rsidP="00686158">
      <w:pPr>
        <w:spacing w:line="360" w:lineRule="auto"/>
        <w:jc w:val="both"/>
        <w:rPr>
          <w:sz w:val="28"/>
        </w:rPr>
      </w:pPr>
    </w:p>
    <w:p w:rsidR="00686158" w:rsidRPr="00FA3F9F" w:rsidRDefault="003522EC" w:rsidP="00686158">
      <w:pPr>
        <w:widowControl/>
        <w:numPr>
          <w:ilvl w:val="0"/>
          <w:numId w:val="3"/>
        </w:numPr>
        <w:autoSpaceDE/>
        <w:autoSpaceDN/>
        <w:spacing w:line="360" w:lineRule="auto"/>
        <w:ind w:left="851"/>
        <w:jc w:val="both"/>
        <w:rPr>
          <w:b/>
          <w:sz w:val="28"/>
        </w:rPr>
      </w:pPr>
      <w:r>
        <w:rPr>
          <w:b/>
          <w:sz w:val="28"/>
        </w:rPr>
        <w:t>S</w:t>
      </w:r>
      <w:r w:rsidR="00686158" w:rsidRPr="00FA3F9F">
        <w:rPr>
          <w:b/>
          <w:sz w:val="28"/>
        </w:rPr>
        <w:t>ağlıklı bir çevre için “Sıfır Atık!”</w:t>
      </w:r>
    </w:p>
    <w:p w:rsidR="00686158" w:rsidRPr="00FA3F9F" w:rsidRDefault="00686158" w:rsidP="00686158">
      <w:pPr>
        <w:widowControl/>
        <w:numPr>
          <w:ilvl w:val="0"/>
          <w:numId w:val="3"/>
        </w:numPr>
        <w:autoSpaceDE/>
        <w:autoSpaceDN/>
        <w:spacing w:line="360" w:lineRule="auto"/>
        <w:ind w:left="851"/>
        <w:jc w:val="both"/>
        <w:rPr>
          <w:b/>
          <w:sz w:val="28"/>
        </w:rPr>
      </w:pPr>
      <w:r w:rsidRPr="00FA3F9F">
        <w:rPr>
          <w:b/>
          <w:sz w:val="28"/>
        </w:rPr>
        <w:t>Geleceğimize değer katmak için “Sıfır Atık!”</w:t>
      </w:r>
    </w:p>
    <w:p w:rsidR="00686158" w:rsidRPr="00FA3F9F" w:rsidRDefault="003522EC" w:rsidP="00686158">
      <w:pPr>
        <w:widowControl/>
        <w:numPr>
          <w:ilvl w:val="0"/>
          <w:numId w:val="3"/>
        </w:numPr>
        <w:autoSpaceDE/>
        <w:autoSpaceDN/>
        <w:spacing w:line="360" w:lineRule="auto"/>
        <w:ind w:left="851"/>
        <w:jc w:val="both"/>
        <w:rPr>
          <w:b/>
          <w:sz w:val="28"/>
        </w:rPr>
      </w:pPr>
      <w:r>
        <w:rPr>
          <w:b/>
          <w:sz w:val="28"/>
        </w:rPr>
        <w:t>S</w:t>
      </w:r>
      <w:r w:rsidR="00686158">
        <w:rPr>
          <w:b/>
          <w:sz w:val="28"/>
        </w:rPr>
        <w:t>ağlıklı bir çevre için “</w:t>
      </w:r>
      <w:r w:rsidR="00686158" w:rsidRPr="00FA3F9F">
        <w:rPr>
          <w:b/>
          <w:sz w:val="28"/>
        </w:rPr>
        <w:t>Atıklar Geri Dönüşüme!”</w:t>
      </w:r>
    </w:p>
    <w:p w:rsidR="00686158" w:rsidRPr="00FA3F9F" w:rsidRDefault="00686158" w:rsidP="00686158">
      <w:pPr>
        <w:widowControl/>
        <w:numPr>
          <w:ilvl w:val="0"/>
          <w:numId w:val="3"/>
        </w:numPr>
        <w:autoSpaceDE/>
        <w:autoSpaceDN/>
        <w:spacing w:line="360" w:lineRule="auto"/>
        <w:ind w:left="851"/>
        <w:jc w:val="both"/>
        <w:rPr>
          <w:b/>
          <w:sz w:val="28"/>
        </w:rPr>
      </w:pPr>
      <w:r w:rsidRPr="00FA3F9F">
        <w:rPr>
          <w:b/>
          <w:sz w:val="28"/>
        </w:rPr>
        <w:t xml:space="preserve">Çevreni sahiplen, Plastik </w:t>
      </w:r>
      <w:r>
        <w:rPr>
          <w:b/>
          <w:sz w:val="28"/>
        </w:rPr>
        <w:t>p</w:t>
      </w:r>
      <w:r w:rsidRPr="00FA3F9F">
        <w:rPr>
          <w:b/>
          <w:sz w:val="28"/>
        </w:rPr>
        <w:t>oşeti doğaya atma!</w:t>
      </w:r>
    </w:p>
    <w:p w:rsidR="00686158" w:rsidRPr="00FA3F9F" w:rsidRDefault="00686158" w:rsidP="00686158">
      <w:pPr>
        <w:widowControl/>
        <w:numPr>
          <w:ilvl w:val="0"/>
          <w:numId w:val="3"/>
        </w:numPr>
        <w:autoSpaceDE/>
        <w:autoSpaceDN/>
        <w:spacing w:line="360" w:lineRule="auto"/>
        <w:ind w:left="851"/>
        <w:jc w:val="both"/>
        <w:rPr>
          <w:b/>
          <w:sz w:val="28"/>
        </w:rPr>
      </w:pPr>
      <w:r>
        <w:rPr>
          <w:b/>
          <w:sz w:val="28"/>
        </w:rPr>
        <w:t>Sıfır atık hareketine katıl, A</w:t>
      </w:r>
      <w:r w:rsidRPr="00FA3F9F">
        <w:rPr>
          <w:b/>
          <w:sz w:val="28"/>
        </w:rPr>
        <w:t>şırı tüketimden kaçın!</w:t>
      </w:r>
    </w:p>
    <w:p w:rsidR="00686158" w:rsidRPr="00FA3F9F" w:rsidRDefault="00686158" w:rsidP="00686158">
      <w:pPr>
        <w:widowControl/>
        <w:numPr>
          <w:ilvl w:val="0"/>
          <w:numId w:val="3"/>
        </w:numPr>
        <w:autoSpaceDE/>
        <w:autoSpaceDN/>
        <w:spacing w:line="360" w:lineRule="auto"/>
        <w:ind w:left="851"/>
        <w:jc w:val="both"/>
        <w:rPr>
          <w:b/>
          <w:sz w:val="28"/>
        </w:rPr>
      </w:pPr>
      <w:r>
        <w:rPr>
          <w:b/>
          <w:sz w:val="28"/>
        </w:rPr>
        <w:t>Sıfır a</w:t>
      </w:r>
      <w:r w:rsidRPr="00FA3F9F">
        <w:rPr>
          <w:b/>
          <w:sz w:val="28"/>
        </w:rPr>
        <w:t>tık hareketine katıl, Atıkları geri dönüşüme gönder!</w:t>
      </w:r>
    </w:p>
    <w:p w:rsidR="00686158" w:rsidRPr="00FA3F9F" w:rsidRDefault="00686158" w:rsidP="00686158">
      <w:pPr>
        <w:widowControl/>
        <w:numPr>
          <w:ilvl w:val="0"/>
          <w:numId w:val="3"/>
        </w:numPr>
        <w:autoSpaceDE/>
        <w:autoSpaceDN/>
        <w:spacing w:line="360" w:lineRule="auto"/>
        <w:ind w:left="851"/>
        <w:jc w:val="both"/>
        <w:rPr>
          <w:b/>
          <w:sz w:val="28"/>
        </w:rPr>
      </w:pPr>
      <w:bookmarkStart w:id="0" w:name="_GoBack"/>
      <w:bookmarkEnd w:id="0"/>
      <w:r w:rsidRPr="00FA3F9F">
        <w:rPr>
          <w:b/>
          <w:sz w:val="28"/>
        </w:rPr>
        <w:t xml:space="preserve">Geleceğini çöpe atma, Sıfır </w:t>
      </w:r>
      <w:r>
        <w:rPr>
          <w:b/>
          <w:sz w:val="28"/>
        </w:rPr>
        <w:t>a</w:t>
      </w:r>
      <w:r w:rsidRPr="00FA3F9F">
        <w:rPr>
          <w:b/>
          <w:sz w:val="28"/>
        </w:rPr>
        <w:t>tık ile geleceğine sahip çık!</w:t>
      </w:r>
    </w:p>
    <w:p w:rsidR="00686158" w:rsidRPr="00FA3F9F" w:rsidRDefault="00686158" w:rsidP="00686158">
      <w:pPr>
        <w:widowControl/>
        <w:numPr>
          <w:ilvl w:val="0"/>
          <w:numId w:val="3"/>
        </w:numPr>
        <w:autoSpaceDE/>
        <w:autoSpaceDN/>
        <w:spacing w:line="360" w:lineRule="auto"/>
        <w:ind w:left="851"/>
        <w:jc w:val="both"/>
        <w:rPr>
          <w:b/>
          <w:sz w:val="28"/>
        </w:rPr>
      </w:pPr>
      <w:r w:rsidRPr="00FA3F9F">
        <w:rPr>
          <w:b/>
          <w:sz w:val="28"/>
        </w:rPr>
        <w:t xml:space="preserve">Sorumlu Tüketim İçin </w:t>
      </w:r>
      <w:r>
        <w:rPr>
          <w:b/>
          <w:sz w:val="28"/>
        </w:rPr>
        <w:t>“</w:t>
      </w:r>
      <w:r w:rsidRPr="00FA3F9F">
        <w:rPr>
          <w:b/>
          <w:sz w:val="28"/>
        </w:rPr>
        <w:t>Sıfır Atık</w:t>
      </w:r>
      <w:r>
        <w:rPr>
          <w:b/>
          <w:sz w:val="28"/>
        </w:rPr>
        <w:t>”</w:t>
      </w:r>
    </w:p>
    <w:p w:rsidR="00686158" w:rsidRPr="00FA3F9F" w:rsidRDefault="00686158" w:rsidP="00686158">
      <w:pPr>
        <w:widowControl/>
        <w:numPr>
          <w:ilvl w:val="0"/>
          <w:numId w:val="3"/>
        </w:numPr>
        <w:autoSpaceDE/>
        <w:autoSpaceDN/>
        <w:spacing w:line="360" w:lineRule="auto"/>
        <w:ind w:left="851"/>
        <w:jc w:val="both"/>
        <w:rPr>
          <w:b/>
          <w:sz w:val="28"/>
        </w:rPr>
      </w:pPr>
      <w:r w:rsidRPr="00FA3F9F">
        <w:rPr>
          <w:b/>
          <w:sz w:val="28"/>
        </w:rPr>
        <w:t>Sıfır Atıkla İsrafa Hayır</w:t>
      </w:r>
      <w:r>
        <w:rPr>
          <w:b/>
          <w:sz w:val="28"/>
        </w:rPr>
        <w:t>!</w:t>
      </w:r>
    </w:p>
    <w:p w:rsidR="00686158" w:rsidRPr="00FA3F9F" w:rsidRDefault="00686158" w:rsidP="00686158">
      <w:pPr>
        <w:widowControl/>
        <w:numPr>
          <w:ilvl w:val="0"/>
          <w:numId w:val="3"/>
        </w:numPr>
        <w:autoSpaceDE/>
        <w:autoSpaceDN/>
        <w:spacing w:line="360" w:lineRule="auto"/>
        <w:ind w:left="851"/>
        <w:jc w:val="both"/>
        <w:rPr>
          <w:b/>
          <w:sz w:val="28"/>
        </w:rPr>
      </w:pPr>
      <w:r w:rsidRPr="00FA3F9F">
        <w:rPr>
          <w:b/>
          <w:sz w:val="28"/>
        </w:rPr>
        <w:t>Sıfır Atıkla Hediyeniz Gelecek Olsun</w:t>
      </w:r>
    </w:p>
    <w:p w:rsidR="0068261D" w:rsidRDefault="0068261D">
      <w:pPr>
        <w:pStyle w:val="GvdeMetni"/>
        <w:rPr>
          <w:b/>
          <w:sz w:val="30"/>
        </w:rPr>
      </w:pPr>
    </w:p>
    <w:p w:rsidR="0068261D" w:rsidRDefault="0068261D">
      <w:pPr>
        <w:pStyle w:val="GvdeMetni"/>
        <w:spacing w:before="1"/>
        <w:rPr>
          <w:b/>
          <w:sz w:val="38"/>
        </w:rPr>
      </w:pPr>
    </w:p>
    <w:p w:rsidR="0068261D" w:rsidRDefault="002D7606">
      <w:pPr>
        <w:spacing w:line="360" w:lineRule="auto"/>
        <w:ind w:left="116" w:right="107"/>
        <w:jc w:val="both"/>
        <w:rPr>
          <w:b/>
          <w:sz w:val="27"/>
        </w:rPr>
      </w:pPr>
      <w:r>
        <w:rPr>
          <w:sz w:val="27"/>
        </w:rPr>
        <w:t xml:space="preserve">Bu </w:t>
      </w:r>
      <w:proofErr w:type="gramStart"/>
      <w:r>
        <w:rPr>
          <w:sz w:val="27"/>
        </w:rPr>
        <w:t>kriterler</w:t>
      </w:r>
      <w:proofErr w:type="gramEnd"/>
      <w:r>
        <w:rPr>
          <w:sz w:val="27"/>
        </w:rPr>
        <w:t xml:space="preserve"> doğrultusunda; “Plastik Poşetlerin Ücretlendirilmesine İlişkin Usul ve Esaslar” ile yapılan yeni düzenlemelere uygun poşetlerin mevcut uygulamaya dâhil edilmesi için </w:t>
      </w:r>
      <w:r>
        <w:rPr>
          <w:b/>
          <w:sz w:val="27"/>
        </w:rPr>
        <w:t>01/07/202</w:t>
      </w:r>
      <w:r w:rsidR="006F055F">
        <w:rPr>
          <w:b/>
          <w:sz w:val="27"/>
        </w:rPr>
        <w:t>2</w:t>
      </w:r>
      <w:r>
        <w:rPr>
          <w:b/>
          <w:sz w:val="27"/>
        </w:rPr>
        <w:t xml:space="preserve"> tarihine kadar geçiş süreci öngörülmüş olup 01/01/202</w:t>
      </w:r>
      <w:r w:rsidR="006F055F">
        <w:rPr>
          <w:b/>
          <w:sz w:val="27"/>
        </w:rPr>
        <w:t>3</w:t>
      </w:r>
      <w:r>
        <w:rPr>
          <w:b/>
          <w:sz w:val="27"/>
        </w:rPr>
        <w:t xml:space="preserve"> tarihi itibari ile de bu kriterleri sağlamayan poşetlerin satışı yasaktır.</w:t>
      </w:r>
    </w:p>
    <w:sectPr w:rsidR="0068261D" w:rsidSect="0068261D">
      <w:pgSz w:w="11910" w:h="16840"/>
      <w:pgMar w:top="620" w:right="880" w:bottom="280" w:left="1300" w:header="708" w:footer="708" w:gutter="0"/>
      <w:pgBorders w:offsetFrom="page">
        <w:top w:val="single" w:sz="24" w:space="24" w:color="933634"/>
        <w:left w:val="single" w:sz="24" w:space="24" w:color="933634"/>
        <w:bottom w:val="single" w:sz="24" w:space="24" w:color="933634"/>
        <w:right w:val="single" w:sz="24" w:space="24" w:color="933634"/>
      </w:pgBorders>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rlito">
    <w:altName w:val="Arial"/>
    <w:charset w:val="00"/>
    <w:family w:val="swiss"/>
    <w:pitch w:val="variable"/>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A0A"/>
    <w:multiLevelType w:val="hybridMultilevel"/>
    <w:tmpl w:val="588693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0E61E84"/>
    <w:multiLevelType w:val="hybridMultilevel"/>
    <w:tmpl w:val="C1AEB728"/>
    <w:lvl w:ilvl="0" w:tplc="07884BA0">
      <w:numFmt w:val="bullet"/>
      <w:lvlText w:val=""/>
      <w:lvlJc w:val="left"/>
      <w:pPr>
        <w:ind w:left="968" w:hanging="360"/>
      </w:pPr>
      <w:rPr>
        <w:rFonts w:ascii="Wingdings" w:eastAsia="Wingdings" w:hAnsi="Wingdings" w:cs="Wingdings" w:hint="default"/>
        <w:w w:val="100"/>
        <w:sz w:val="28"/>
        <w:szCs w:val="28"/>
        <w:lang w:val="tr-TR" w:eastAsia="en-US" w:bidi="ar-SA"/>
      </w:rPr>
    </w:lvl>
    <w:lvl w:ilvl="1" w:tplc="A04AADDE">
      <w:numFmt w:val="bullet"/>
      <w:lvlText w:val="•"/>
      <w:lvlJc w:val="left"/>
      <w:pPr>
        <w:ind w:left="1836" w:hanging="360"/>
      </w:pPr>
      <w:rPr>
        <w:rFonts w:hint="default"/>
        <w:lang w:val="tr-TR" w:eastAsia="en-US" w:bidi="ar-SA"/>
      </w:rPr>
    </w:lvl>
    <w:lvl w:ilvl="2" w:tplc="8F680260">
      <w:numFmt w:val="bullet"/>
      <w:lvlText w:val="•"/>
      <w:lvlJc w:val="left"/>
      <w:pPr>
        <w:ind w:left="2713" w:hanging="360"/>
      </w:pPr>
      <w:rPr>
        <w:rFonts w:hint="default"/>
        <w:lang w:val="tr-TR" w:eastAsia="en-US" w:bidi="ar-SA"/>
      </w:rPr>
    </w:lvl>
    <w:lvl w:ilvl="3" w:tplc="54768BF0">
      <w:numFmt w:val="bullet"/>
      <w:lvlText w:val="•"/>
      <w:lvlJc w:val="left"/>
      <w:pPr>
        <w:ind w:left="3589" w:hanging="360"/>
      </w:pPr>
      <w:rPr>
        <w:rFonts w:hint="default"/>
        <w:lang w:val="tr-TR" w:eastAsia="en-US" w:bidi="ar-SA"/>
      </w:rPr>
    </w:lvl>
    <w:lvl w:ilvl="4" w:tplc="0D1C41DA">
      <w:numFmt w:val="bullet"/>
      <w:lvlText w:val="•"/>
      <w:lvlJc w:val="left"/>
      <w:pPr>
        <w:ind w:left="4466" w:hanging="360"/>
      </w:pPr>
      <w:rPr>
        <w:rFonts w:hint="default"/>
        <w:lang w:val="tr-TR" w:eastAsia="en-US" w:bidi="ar-SA"/>
      </w:rPr>
    </w:lvl>
    <w:lvl w:ilvl="5" w:tplc="CF685FC0">
      <w:numFmt w:val="bullet"/>
      <w:lvlText w:val="•"/>
      <w:lvlJc w:val="left"/>
      <w:pPr>
        <w:ind w:left="5343" w:hanging="360"/>
      </w:pPr>
      <w:rPr>
        <w:rFonts w:hint="default"/>
        <w:lang w:val="tr-TR" w:eastAsia="en-US" w:bidi="ar-SA"/>
      </w:rPr>
    </w:lvl>
    <w:lvl w:ilvl="6" w:tplc="D7186764">
      <w:numFmt w:val="bullet"/>
      <w:lvlText w:val="•"/>
      <w:lvlJc w:val="left"/>
      <w:pPr>
        <w:ind w:left="6219" w:hanging="360"/>
      </w:pPr>
      <w:rPr>
        <w:rFonts w:hint="default"/>
        <w:lang w:val="tr-TR" w:eastAsia="en-US" w:bidi="ar-SA"/>
      </w:rPr>
    </w:lvl>
    <w:lvl w:ilvl="7" w:tplc="BDB8D8A4">
      <w:numFmt w:val="bullet"/>
      <w:lvlText w:val="•"/>
      <w:lvlJc w:val="left"/>
      <w:pPr>
        <w:ind w:left="7096" w:hanging="360"/>
      </w:pPr>
      <w:rPr>
        <w:rFonts w:hint="default"/>
        <w:lang w:val="tr-TR" w:eastAsia="en-US" w:bidi="ar-SA"/>
      </w:rPr>
    </w:lvl>
    <w:lvl w:ilvl="8" w:tplc="A2A40B1C">
      <w:numFmt w:val="bullet"/>
      <w:lvlText w:val="•"/>
      <w:lvlJc w:val="left"/>
      <w:pPr>
        <w:ind w:left="7973" w:hanging="360"/>
      </w:pPr>
      <w:rPr>
        <w:rFonts w:hint="default"/>
        <w:lang w:val="tr-TR" w:eastAsia="en-US" w:bidi="ar-SA"/>
      </w:rPr>
    </w:lvl>
  </w:abstractNum>
  <w:abstractNum w:abstractNumId="2" w15:restartNumberingAfterBreak="0">
    <w:nsid w:val="3BA30C66"/>
    <w:multiLevelType w:val="hybridMultilevel"/>
    <w:tmpl w:val="8F72959E"/>
    <w:lvl w:ilvl="0" w:tplc="57EEBDDC">
      <w:start w:val="1"/>
      <w:numFmt w:val="decimal"/>
      <w:lvlText w:val="%1-"/>
      <w:lvlJc w:val="left"/>
      <w:pPr>
        <w:ind w:left="116" w:hanging="358"/>
        <w:jc w:val="left"/>
      </w:pPr>
      <w:rPr>
        <w:rFonts w:ascii="Arial" w:eastAsia="Arial" w:hAnsi="Arial" w:cs="Arial" w:hint="default"/>
        <w:spacing w:val="-1"/>
        <w:w w:val="100"/>
        <w:sz w:val="28"/>
        <w:szCs w:val="28"/>
        <w:lang w:val="tr-TR" w:eastAsia="en-US" w:bidi="ar-SA"/>
      </w:rPr>
    </w:lvl>
    <w:lvl w:ilvl="1" w:tplc="2AD48490">
      <w:numFmt w:val="bullet"/>
      <w:lvlText w:val="-"/>
      <w:lvlJc w:val="left"/>
      <w:pPr>
        <w:ind w:left="836" w:hanging="360"/>
      </w:pPr>
      <w:rPr>
        <w:rFonts w:ascii="Carlito" w:eastAsia="Carlito" w:hAnsi="Carlito" w:cs="Carlito" w:hint="default"/>
        <w:w w:val="100"/>
        <w:sz w:val="28"/>
        <w:szCs w:val="28"/>
        <w:lang w:val="tr-TR" w:eastAsia="en-US" w:bidi="ar-SA"/>
      </w:rPr>
    </w:lvl>
    <w:lvl w:ilvl="2" w:tplc="01D6D452">
      <w:numFmt w:val="bullet"/>
      <w:lvlText w:val="•"/>
      <w:lvlJc w:val="left"/>
      <w:pPr>
        <w:ind w:left="1827" w:hanging="360"/>
      </w:pPr>
      <w:rPr>
        <w:rFonts w:hint="default"/>
        <w:lang w:val="tr-TR" w:eastAsia="en-US" w:bidi="ar-SA"/>
      </w:rPr>
    </w:lvl>
    <w:lvl w:ilvl="3" w:tplc="FD1CC54A">
      <w:numFmt w:val="bullet"/>
      <w:lvlText w:val="•"/>
      <w:lvlJc w:val="left"/>
      <w:pPr>
        <w:ind w:left="2814" w:hanging="360"/>
      </w:pPr>
      <w:rPr>
        <w:rFonts w:hint="default"/>
        <w:lang w:val="tr-TR" w:eastAsia="en-US" w:bidi="ar-SA"/>
      </w:rPr>
    </w:lvl>
    <w:lvl w:ilvl="4" w:tplc="5AFCF062">
      <w:numFmt w:val="bullet"/>
      <w:lvlText w:val="•"/>
      <w:lvlJc w:val="left"/>
      <w:pPr>
        <w:ind w:left="3802" w:hanging="360"/>
      </w:pPr>
      <w:rPr>
        <w:rFonts w:hint="default"/>
        <w:lang w:val="tr-TR" w:eastAsia="en-US" w:bidi="ar-SA"/>
      </w:rPr>
    </w:lvl>
    <w:lvl w:ilvl="5" w:tplc="6D469642">
      <w:numFmt w:val="bullet"/>
      <w:lvlText w:val="•"/>
      <w:lvlJc w:val="left"/>
      <w:pPr>
        <w:ind w:left="4789" w:hanging="360"/>
      </w:pPr>
      <w:rPr>
        <w:rFonts w:hint="default"/>
        <w:lang w:val="tr-TR" w:eastAsia="en-US" w:bidi="ar-SA"/>
      </w:rPr>
    </w:lvl>
    <w:lvl w:ilvl="6" w:tplc="E68E9BE2">
      <w:numFmt w:val="bullet"/>
      <w:lvlText w:val="•"/>
      <w:lvlJc w:val="left"/>
      <w:pPr>
        <w:ind w:left="5776" w:hanging="360"/>
      </w:pPr>
      <w:rPr>
        <w:rFonts w:hint="default"/>
        <w:lang w:val="tr-TR" w:eastAsia="en-US" w:bidi="ar-SA"/>
      </w:rPr>
    </w:lvl>
    <w:lvl w:ilvl="7" w:tplc="92DA2C2C">
      <w:numFmt w:val="bullet"/>
      <w:lvlText w:val="•"/>
      <w:lvlJc w:val="left"/>
      <w:pPr>
        <w:ind w:left="6764" w:hanging="360"/>
      </w:pPr>
      <w:rPr>
        <w:rFonts w:hint="default"/>
        <w:lang w:val="tr-TR" w:eastAsia="en-US" w:bidi="ar-SA"/>
      </w:rPr>
    </w:lvl>
    <w:lvl w:ilvl="8" w:tplc="081204AE">
      <w:numFmt w:val="bullet"/>
      <w:lvlText w:val="•"/>
      <w:lvlJc w:val="left"/>
      <w:pPr>
        <w:ind w:left="7751" w:hanging="360"/>
      </w:pPr>
      <w:rPr>
        <w:rFonts w:hint="default"/>
        <w:lang w:val="tr-TR"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68261D"/>
    <w:rsid w:val="002D098C"/>
    <w:rsid w:val="002D7606"/>
    <w:rsid w:val="003522EC"/>
    <w:rsid w:val="00457542"/>
    <w:rsid w:val="005211AE"/>
    <w:rsid w:val="00524A5C"/>
    <w:rsid w:val="006504A5"/>
    <w:rsid w:val="0068261D"/>
    <w:rsid w:val="00686158"/>
    <w:rsid w:val="00690BDC"/>
    <w:rsid w:val="006F055F"/>
    <w:rsid w:val="00D2429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01A7"/>
  <w15:docId w15:val="{B3195087-5F3D-4767-A252-72844E68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8261D"/>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68261D"/>
    <w:tblPr>
      <w:tblInd w:w="0" w:type="dxa"/>
      <w:tblCellMar>
        <w:top w:w="0" w:type="dxa"/>
        <w:left w:w="0" w:type="dxa"/>
        <w:bottom w:w="0" w:type="dxa"/>
        <w:right w:w="0" w:type="dxa"/>
      </w:tblCellMar>
    </w:tblPr>
  </w:style>
  <w:style w:type="paragraph" w:styleId="GvdeMetni">
    <w:name w:val="Body Text"/>
    <w:basedOn w:val="Normal"/>
    <w:uiPriority w:val="1"/>
    <w:qFormat/>
    <w:rsid w:val="0068261D"/>
    <w:rPr>
      <w:sz w:val="28"/>
      <w:szCs w:val="28"/>
    </w:rPr>
  </w:style>
  <w:style w:type="paragraph" w:customStyle="1" w:styleId="Balk11">
    <w:name w:val="Başlık 11"/>
    <w:basedOn w:val="Normal"/>
    <w:uiPriority w:val="1"/>
    <w:qFormat/>
    <w:rsid w:val="0068261D"/>
    <w:pPr>
      <w:spacing w:before="160"/>
      <w:ind w:left="968" w:hanging="361"/>
      <w:outlineLvl w:val="1"/>
    </w:pPr>
    <w:rPr>
      <w:b/>
      <w:bCs/>
      <w:sz w:val="28"/>
      <w:szCs w:val="28"/>
    </w:rPr>
  </w:style>
  <w:style w:type="paragraph" w:styleId="ListeParagraf">
    <w:name w:val="List Paragraph"/>
    <w:basedOn w:val="Normal"/>
    <w:uiPriority w:val="1"/>
    <w:qFormat/>
    <w:rsid w:val="0068261D"/>
    <w:pPr>
      <w:ind w:left="968" w:hanging="361"/>
    </w:pPr>
  </w:style>
  <w:style w:type="paragraph" w:customStyle="1" w:styleId="TableParagraph">
    <w:name w:val="Table Paragraph"/>
    <w:basedOn w:val="Normal"/>
    <w:uiPriority w:val="1"/>
    <w:qFormat/>
    <w:rsid w:val="0068261D"/>
  </w:style>
  <w:style w:type="paragraph" w:styleId="BalonMetni">
    <w:name w:val="Balloon Text"/>
    <w:basedOn w:val="Normal"/>
    <w:link w:val="BalonMetniChar"/>
    <w:uiPriority w:val="99"/>
    <w:semiHidden/>
    <w:unhideWhenUsed/>
    <w:rsid w:val="005211A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211AE"/>
    <w:rPr>
      <w:rFonts w:ascii="Segoe UI" w:eastAsia="Arial"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686</Words>
  <Characters>3912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Sabriye Ayhan</cp:lastModifiedBy>
  <cp:revision>4</cp:revision>
  <dcterms:created xsi:type="dcterms:W3CDTF">2021-12-06T11:33:00Z</dcterms:created>
  <dcterms:modified xsi:type="dcterms:W3CDTF">2021-12-06T14:31:00Z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Microsoft® Word 2016</vt:lpwstr>
  </property>
  <property fmtid="{D5CDD505-2E9C-101B-9397-08002B2CF9AE}" pid="4" name="LastSaved">
    <vt:filetime>2021-03-13T00:00:00Z</vt:filetime>
  </property>
</Properties>
</file>